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3ECF" w14:textId="5A68D941" w:rsidR="009E4642" w:rsidRPr="00E90837" w:rsidRDefault="0055561C" w:rsidP="00E90837">
      <w:pPr>
        <w:pStyle w:val="Tytu"/>
        <w:ind w:left="-567" w:right="-765"/>
        <w:rPr>
          <w:sz w:val="64"/>
          <w:szCs w:val="64"/>
        </w:rPr>
      </w:pPr>
      <w:r w:rsidRPr="00E90837">
        <w:rPr>
          <w:sz w:val="64"/>
          <w:szCs w:val="64"/>
        </w:rPr>
        <w:t>Satysfakcja z pracy a</w:t>
      </w:r>
      <w:r w:rsidR="00E90837" w:rsidRPr="00E90837">
        <w:rPr>
          <w:sz w:val="64"/>
          <w:szCs w:val="64"/>
        </w:rPr>
        <w:t> </w:t>
      </w:r>
      <w:r w:rsidRPr="00E90837">
        <w:rPr>
          <w:sz w:val="64"/>
          <w:szCs w:val="64"/>
        </w:rPr>
        <w:t>niepełnosprawność</w:t>
      </w:r>
      <w:r w:rsidR="00084979" w:rsidRPr="00E90837">
        <w:rPr>
          <w:sz w:val="64"/>
          <w:szCs w:val="64"/>
        </w:rPr>
        <w:t xml:space="preserve"> </w:t>
      </w:r>
    </w:p>
    <w:p w14:paraId="1A0A663D" w14:textId="7959ACD5" w:rsidR="009E4642" w:rsidRPr="00962AE0" w:rsidRDefault="009E4642">
      <w:pPr>
        <w:pStyle w:val="Podtytu"/>
        <w:rPr>
          <w:sz w:val="40"/>
          <w:szCs w:val="12"/>
        </w:rPr>
      </w:pPr>
    </w:p>
    <w:p w14:paraId="1C01003D" w14:textId="7EA940A6" w:rsidR="009E4642" w:rsidRDefault="00BB569D" w:rsidP="00B832D7">
      <w:pPr>
        <w:jc w:val="center"/>
      </w:pPr>
      <w:r>
        <w:rPr>
          <w:noProof/>
        </w:rPr>
        <w:drawing>
          <wp:inline distT="0" distB="0" distL="0" distR="0" wp14:anchorId="3E222D18" wp14:editId="0323ABE3">
            <wp:extent cx="5274945" cy="3512820"/>
            <wp:effectExtent l="0" t="0" r="0" b="5080"/>
            <wp:docPr id="1537625187" name="Obraz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625187" name="Obraz 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274945" cy="3512820"/>
                    </a:xfrm>
                    <a:prstGeom prst="rect">
                      <a:avLst/>
                    </a:prstGeom>
                  </pic:spPr>
                </pic:pic>
              </a:graphicData>
            </a:graphic>
          </wp:inline>
        </w:drawing>
      </w:r>
    </w:p>
    <w:p w14:paraId="13A205F0" w14:textId="77777777" w:rsidR="00B832D7" w:rsidRDefault="00B832D7" w:rsidP="00B832D7">
      <w:pPr>
        <w:pStyle w:val="Autor"/>
        <w:jc w:val="right"/>
      </w:pPr>
    </w:p>
    <w:p w14:paraId="6D72E1F9" w14:textId="7D075C3C" w:rsidR="009E4642" w:rsidRDefault="0055561C" w:rsidP="009D47CA">
      <w:pPr>
        <w:pStyle w:val="Autor"/>
      </w:pPr>
      <w:r>
        <w:t xml:space="preserve">Tomasz </w:t>
      </w:r>
      <w:proofErr w:type="spellStart"/>
      <w:r>
        <w:t>Masłyk</w:t>
      </w:r>
      <w:proofErr w:type="spellEnd"/>
    </w:p>
    <w:p w14:paraId="2A61860B" w14:textId="25BABB7D" w:rsidR="0097604D" w:rsidRPr="00DE6F31" w:rsidRDefault="0055561C" w:rsidP="009D47CA">
      <w:pPr>
        <w:pStyle w:val="Autor"/>
        <w:rPr>
          <w:b w:val="0"/>
          <w:bCs/>
          <w:sz w:val="28"/>
          <w:szCs w:val="22"/>
        </w:rPr>
      </w:pPr>
      <w:r>
        <w:rPr>
          <w:b w:val="0"/>
          <w:bCs/>
          <w:sz w:val="28"/>
          <w:szCs w:val="22"/>
        </w:rPr>
        <w:t>Profesor AGH</w:t>
      </w:r>
    </w:p>
    <w:p w14:paraId="6B54080A" w14:textId="77777777" w:rsidR="009E4642" w:rsidRPr="00DE6F31" w:rsidRDefault="00816F0E">
      <w:r w:rsidRPr="00DE6F31">
        <w:br w:type="page"/>
      </w:r>
    </w:p>
    <w:sdt>
      <w:sdtPr>
        <w:rPr>
          <w:rFonts w:asciiTheme="minorHAnsi" w:eastAsiaTheme="minorHAnsi" w:hAnsiTheme="minorHAnsi" w:cstheme="minorBidi"/>
          <w:b w:val="0"/>
          <w:caps w:val="0"/>
          <w:color w:val="5F5F5F" w:themeColor="text2" w:themeTint="BF"/>
          <w:sz w:val="24"/>
          <w:szCs w:val="24"/>
        </w:rPr>
        <w:id w:val="-1568100847"/>
        <w:docPartObj>
          <w:docPartGallery w:val="Table of Contents"/>
          <w:docPartUnique/>
        </w:docPartObj>
      </w:sdtPr>
      <w:sdtEndPr>
        <w:rPr>
          <w:bCs/>
          <w:noProof/>
        </w:rPr>
      </w:sdtEndPr>
      <w:sdtContent>
        <w:p w14:paraId="11C547C5" w14:textId="77777777" w:rsidR="009E4642" w:rsidRPr="00816F0E" w:rsidRDefault="00816F0E">
          <w:pPr>
            <w:pStyle w:val="Nagwekspisutreci"/>
          </w:pPr>
          <w:r>
            <w:rPr>
              <w:rStyle w:val="Uwydatnienie"/>
            </w:rPr>
            <w:t>Spis</w:t>
          </w:r>
          <w:r>
            <w:rPr>
              <w:rStyle w:val="Uwydatnienie"/>
            </w:rPr>
            <w:br/>
          </w:r>
          <w:r>
            <w:t>treści</w:t>
          </w:r>
        </w:p>
        <w:p w14:paraId="47CEE3B6" w14:textId="7715280B" w:rsidR="00E90837" w:rsidRDefault="00816F0E">
          <w:pPr>
            <w:pStyle w:val="Spistreci1"/>
            <w:rPr>
              <w:rFonts w:asciiTheme="minorHAnsi" w:eastAsiaTheme="minorEastAsia" w:hAnsiTheme="minorHAnsi"/>
              <w:b w:val="0"/>
              <w:bCs w:val="0"/>
              <w:caps w:val="0"/>
              <w:noProof/>
              <w:color w:val="auto"/>
              <w:kern w:val="2"/>
              <w:sz w:val="24"/>
              <w:lang w:eastAsia="pl-PL" w:bidi="ar-SA"/>
              <w14:ligatures w14:val="standardContextual"/>
            </w:rPr>
          </w:pPr>
          <w:r>
            <w:rPr>
              <w:noProof/>
            </w:rPr>
            <w:fldChar w:fldCharType="begin"/>
          </w:r>
          <w:r>
            <w:instrText xml:space="preserve"> TOC \o "1-3" \u </w:instrText>
          </w:r>
          <w:r>
            <w:rPr>
              <w:noProof/>
            </w:rPr>
            <w:fldChar w:fldCharType="separate"/>
          </w:r>
          <w:r w:rsidR="00E90837">
            <w:rPr>
              <w:noProof/>
            </w:rPr>
            <w:t>Wprowadzenie</w:t>
          </w:r>
          <w:r w:rsidR="00E90837">
            <w:rPr>
              <w:noProof/>
            </w:rPr>
            <w:tab/>
          </w:r>
          <w:r w:rsidR="00E90837">
            <w:rPr>
              <w:noProof/>
            </w:rPr>
            <w:fldChar w:fldCharType="begin"/>
          </w:r>
          <w:r w:rsidR="00E90837">
            <w:rPr>
              <w:noProof/>
            </w:rPr>
            <w:instrText xml:space="preserve"> PAGEREF _Toc153480243 \h </w:instrText>
          </w:r>
          <w:r w:rsidR="00E90837">
            <w:rPr>
              <w:noProof/>
            </w:rPr>
          </w:r>
          <w:r w:rsidR="00E90837">
            <w:rPr>
              <w:noProof/>
            </w:rPr>
            <w:fldChar w:fldCharType="separate"/>
          </w:r>
          <w:r w:rsidR="001B768D">
            <w:rPr>
              <w:noProof/>
            </w:rPr>
            <w:t>1</w:t>
          </w:r>
          <w:r w:rsidR="00E90837">
            <w:rPr>
              <w:noProof/>
            </w:rPr>
            <w:fldChar w:fldCharType="end"/>
          </w:r>
        </w:p>
        <w:p w14:paraId="6702A3B1" w14:textId="12320C13" w:rsidR="00E90837" w:rsidRDefault="00E90837">
          <w:pPr>
            <w:pStyle w:val="Spistreci1"/>
            <w:rPr>
              <w:rFonts w:asciiTheme="minorHAnsi" w:eastAsiaTheme="minorEastAsia" w:hAnsiTheme="minorHAnsi"/>
              <w:b w:val="0"/>
              <w:bCs w:val="0"/>
              <w:caps w:val="0"/>
              <w:noProof/>
              <w:color w:val="auto"/>
              <w:kern w:val="2"/>
              <w:sz w:val="24"/>
              <w:lang w:eastAsia="pl-PL" w:bidi="ar-SA"/>
              <w14:ligatures w14:val="standardContextual"/>
            </w:rPr>
          </w:pPr>
          <w:r>
            <w:rPr>
              <w:noProof/>
            </w:rPr>
            <w:t>Satysfakcja z pracy</w:t>
          </w:r>
          <w:r>
            <w:rPr>
              <w:noProof/>
            </w:rPr>
            <w:tab/>
          </w:r>
          <w:r>
            <w:rPr>
              <w:noProof/>
            </w:rPr>
            <w:fldChar w:fldCharType="begin"/>
          </w:r>
          <w:r>
            <w:rPr>
              <w:noProof/>
            </w:rPr>
            <w:instrText xml:space="preserve"> PAGEREF _Toc153480244 \h </w:instrText>
          </w:r>
          <w:r>
            <w:rPr>
              <w:noProof/>
            </w:rPr>
          </w:r>
          <w:r>
            <w:rPr>
              <w:noProof/>
            </w:rPr>
            <w:fldChar w:fldCharType="separate"/>
          </w:r>
          <w:r w:rsidR="001B768D">
            <w:rPr>
              <w:noProof/>
            </w:rPr>
            <w:t>2</w:t>
          </w:r>
          <w:r>
            <w:rPr>
              <w:noProof/>
            </w:rPr>
            <w:fldChar w:fldCharType="end"/>
          </w:r>
        </w:p>
        <w:p w14:paraId="6B4EB0B0" w14:textId="6E0161CD" w:rsidR="00E90837" w:rsidRDefault="00E90837">
          <w:pPr>
            <w:pStyle w:val="Spistreci1"/>
            <w:rPr>
              <w:rFonts w:asciiTheme="minorHAnsi" w:eastAsiaTheme="minorEastAsia" w:hAnsiTheme="minorHAnsi"/>
              <w:b w:val="0"/>
              <w:bCs w:val="0"/>
              <w:caps w:val="0"/>
              <w:noProof/>
              <w:color w:val="auto"/>
              <w:kern w:val="2"/>
              <w:sz w:val="24"/>
              <w:lang w:eastAsia="pl-PL" w:bidi="ar-SA"/>
              <w14:ligatures w14:val="standardContextual"/>
            </w:rPr>
          </w:pPr>
          <w:r>
            <w:rPr>
              <w:noProof/>
            </w:rPr>
            <w:t>Zadowolenie z pracy polskich pracowników z niepełnosprawnościami</w:t>
          </w:r>
          <w:r>
            <w:rPr>
              <w:noProof/>
            </w:rPr>
            <w:tab/>
          </w:r>
          <w:r>
            <w:rPr>
              <w:noProof/>
            </w:rPr>
            <w:fldChar w:fldCharType="begin"/>
          </w:r>
          <w:r>
            <w:rPr>
              <w:noProof/>
            </w:rPr>
            <w:instrText xml:space="preserve"> PAGEREF _Toc153480245 \h </w:instrText>
          </w:r>
          <w:r>
            <w:rPr>
              <w:noProof/>
            </w:rPr>
          </w:r>
          <w:r>
            <w:rPr>
              <w:noProof/>
            </w:rPr>
            <w:fldChar w:fldCharType="separate"/>
          </w:r>
          <w:r w:rsidR="001B768D">
            <w:rPr>
              <w:noProof/>
            </w:rPr>
            <w:t>6</w:t>
          </w:r>
          <w:r>
            <w:rPr>
              <w:noProof/>
            </w:rPr>
            <w:fldChar w:fldCharType="end"/>
          </w:r>
        </w:p>
        <w:p w14:paraId="44DD45A6" w14:textId="360B6DA3" w:rsidR="00E90837" w:rsidRDefault="00E90837">
          <w:pPr>
            <w:pStyle w:val="Spistreci1"/>
            <w:rPr>
              <w:rFonts w:asciiTheme="minorHAnsi" w:eastAsiaTheme="minorEastAsia" w:hAnsiTheme="minorHAnsi"/>
              <w:b w:val="0"/>
              <w:bCs w:val="0"/>
              <w:caps w:val="0"/>
              <w:noProof/>
              <w:color w:val="auto"/>
              <w:kern w:val="2"/>
              <w:sz w:val="24"/>
              <w:lang w:eastAsia="pl-PL" w:bidi="ar-SA"/>
              <w14:ligatures w14:val="standardContextual"/>
            </w:rPr>
          </w:pPr>
          <w:r>
            <w:rPr>
              <w:noProof/>
            </w:rPr>
            <w:t>Rekomendacje</w:t>
          </w:r>
          <w:r>
            <w:rPr>
              <w:noProof/>
            </w:rPr>
            <w:tab/>
          </w:r>
          <w:r>
            <w:rPr>
              <w:noProof/>
            </w:rPr>
            <w:fldChar w:fldCharType="begin"/>
          </w:r>
          <w:r>
            <w:rPr>
              <w:noProof/>
            </w:rPr>
            <w:instrText xml:space="preserve"> PAGEREF _Toc153480246 \h </w:instrText>
          </w:r>
          <w:r>
            <w:rPr>
              <w:noProof/>
            </w:rPr>
          </w:r>
          <w:r>
            <w:rPr>
              <w:noProof/>
            </w:rPr>
            <w:fldChar w:fldCharType="separate"/>
          </w:r>
          <w:r w:rsidR="001B768D">
            <w:rPr>
              <w:noProof/>
            </w:rPr>
            <w:t>11</w:t>
          </w:r>
          <w:r>
            <w:rPr>
              <w:noProof/>
            </w:rPr>
            <w:fldChar w:fldCharType="end"/>
          </w:r>
        </w:p>
        <w:p w14:paraId="77C5D8ED" w14:textId="2E3411B0" w:rsidR="00E90837" w:rsidRDefault="00E90837">
          <w:pPr>
            <w:pStyle w:val="Spistreci1"/>
            <w:rPr>
              <w:rFonts w:asciiTheme="minorHAnsi" w:eastAsiaTheme="minorEastAsia" w:hAnsiTheme="minorHAnsi"/>
              <w:b w:val="0"/>
              <w:bCs w:val="0"/>
              <w:caps w:val="0"/>
              <w:noProof/>
              <w:color w:val="auto"/>
              <w:kern w:val="2"/>
              <w:sz w:val="24"/>
              <w:lang w:eastAsia="pl-PL" w:bidi="ar-SA"/>
              <w14:ligatures w14:val="standardContextual"/>
            </w:rPr>
          </w:pPr>
          <w:r>
            <w:rPr>
              <w:noProof/>
            </w:rPr>
            <w:t>Źródła</w:t>
          </w:r>
          <w:r>
            <w:rPr>
              <w:noProof/>
            </w:rPr>
            <w:tab/>
          </w:r>
          <w:r>
            <w:rPr>
              <w:noProof/>
            </w:rPr>
            <w:fldChar w:fldCharType="begin"/>
          </w:r>
          <w:r>
            <w:rPr>
              <w:noProof/>
            </w:rPr>
            <w:instrText xml:space="preserve"> PAGEREF _Toc153480247 \h </w:instrText>
          </w:r>
          <w:r>
            <w:rPr>
              <w:noProof/>
            </w:rPr>
          </w:r>
          <w:r>
            <w:rPr>
              <w:noProof/>
            </w:rPr>
            <w:fldChar w:fldCharType="separate"/>
          </w:r>
          <w:r w:rsidR="001B768D">
            <w:rPr>
              <w:noProof/>
            </w:rPr>
            <w:t>12</w:t>
          </w:r>
          <w:r>
            <w:rPr>
              <w:noProof/>
            </w:rPr>
            <w:fldChar w:fldCharType="end"/>
          </w:r>
        </w:p>
        <w:p w14:paraId="2E7B3989" w14:textId="7C200450" w:rsidR="009E4642" w:rsidRDefault="00816F0E">
          <w:pPr>
            <w:sectPr w:rsidR="009E4642" w:rsidSect="00593DCC">
              <w:headerReference w:type="first" r:id="rId13"/>
              <w:footerReference w:type="first" r:id="rId14"/>
              <w:pgSz w:w="11907" w:h="16839" w:code="9"/>
              <w:pgMar w:top="2520" w:right="1800" w:bottom="1728" w:left="1800" w:header="0" w:footer="720" w:gutter="0"/>
              <w:pgNumType w:fmt="lowerRoman" w:start="1"/>
              <w:cols w:space="720"/>
              <w:titlePg/>
              <w:docGrid w:linePitch="360"/>
            </w:sectPr>
          </w:pPr>
          <w:r>
            <w:rPr>
              <w:rFonts w:asciiTheme="majorHAnsi" w:hAnsiTheme="majorHAnsi"/>
              <w:b/>
              <w:bCs/>
              <w:caps/>
              <w:color w:val="2A2A2A" w:themeColor="text2"/>
              <w:sz w:val="28"/>
            </w:rPr>
            <w:fldChar w:fldCharType="end"/>
          </w:r>
        </w:p>
      </w:sdtContent>
    </w:sdt>
    <w:p w14:paraId="485B0D04" w14:textId="4B9C7DB4" w:rsidR="009E4642" w:rsidRPr="00DE6F31" w:rsidRDefault="00D5616C" w:rsidP="00E9361F">
      <w:pPr>
        <w:pStyle w:val="Nagwek1"/>
        <w:spacing w:before="600" w:after="800"/>
        <w:rPr>
          <w:sz w:val="48"/>
          <w:szCs w:val="48"/>
        </w:rPr>
      </w:pPr>
      <w:bookmarkStart w:id="0" w:name="_Toc153480243"/>
      <w:r w:rsidRPr="00DE6F31">
        <w:rPr>
          <w:sz w:val="48"/>
          <w:szCs w:val="48"/>
        </w:rPr>
        <w:lastRenderedPageBreak/>
        <w:t>Wprowadzenie</w:t>
      </w:r>
      <w:bookmarkEnd w:id="0"/>
    </w:p>
    <w:p w14:paraId="1FC24AE0" w14:textId="4F80EF71" w:rsidR="0055561C" w:rsidRDefault="0055561C" w:rsidP="0055561C">
      <w:r>
        <w:t>Według raportu przygotowanego przez Główny Urząd Statystyczny (2023) na podstawie Badań Aktywności Ekonomicznej Ludności (BAEL) wskaźnik zatrudnienia osób w wieku 15-89 lat w IV kwartale 2022 roku wyniósł w Polsce 56,5%. Wartość tego wskaźnika dla osób w wieku produkcyjnym (18-59/64) była równa 78,4%. Aktywne zawodowo osoby z niepełnosprawnościami stanowią relatywnie mniej liczną kategorię w porównaniu z ogółem pracujących. Raport podaje, że co piąta osoba z niepełnosprawnością posiadała zatrudnienie (18,6%), natomiast odsetek osób z niepełnosprawnościami w wieku produkcyjnym mających zatrudnienie, oszacowano na 31,6%. Dane te wskazują na istnienie luki w zatrudnieniu osób z niepełnosprawnościami (</w:t>
      </w:r>
      <w:proofErr w:type="spellStart"/>
      <w:r w:rsidRPr="00DE6F31">
        <w:rPr>
          <w:i/>
          <w:iCs/>
        </w:rPr>
        <w:t>disability</w:t>
      </w:r>
      <w:proofErr w:type="spellEnd"/>
      <w:r w:rsidRPr="00DE6F31">
        <w:rPr>
          <w:i/>
          <w:iCs/>
        </w:rPr>
        <w:t xml:space="preserve"> </w:t>
      </w:r>
      <w:proofErr w:type="spellStart"/>
      <w:r w:rsidRPr="00DE6F31">
        <w:rPr>
          <w:i/>
          <w:iCs/>
        </w:rPr>
        <w:t>employment</w:t>
      </w:r>
      <w:proofErr w:type="spellEnd"/>
      <w:r w:rsidRPr="00DE6F31">
        <w:rPr>
          <w:i/>
          <w:iCs/>
        </w:rPr>
        <w:t xml:space="preserve"> gap</w:t>
      </w:r>
      <w:r>
        <w:t>), która nie jest tylko polską specyfiką. Eurostat (2023) raportuje bowiem, że dysproporcje pomiędzy pracujący osobami z niepełnosprawnościami a pełnosprawnymi dotyczą wszystkich 27 krajów członkowskich UE. Średnio, dla całej UE, dysproporcje te dla osób w wieku 15-64 lat oscylują wokół 21,4 </w:t>
      </w:r>
      <w:proofErr w:type="spellStart"/>
      <w:r>
        <w:t>p.p</w:t>
      </w:r>
      <w:proofErr w:type="spellEnd"/>
      <w:r>
        <w:t xml:space="preserve">. Najmniejsze wartości odnotowano w Luksemburgu (8,5 </w:t>
      </w:r>
      <w:proofErr w:type="spellStart"/>
      <w:r>
        <w:t>p.p</w:t>
      </w:r>
      <w:proofErr w:type="spellEnd"/>
      <w:r>
        <w:t xml:space="preserve">), Danii (9,9 </w:t>
      </w:r>
      <w:proofErr w:type="spellStart"/>
      <w:r>
        <w:t>p.p</w:t>
      </w:r>
      <w:proofErr w:type="spellEnd"/>
      <w:r>
        <w:t xml:space="preserve">) i Portugalii (13,1 </w:t>
      </w:r>
      <w:proofErr w:type="spellStart"/>
      <w:r>
        <w:t>p.p</w:t>
      </w:r>
      <w:proofErr w:type="spellEnd"/>
      <w:r>
        <w:t xml:space="preserve">). Natomiast największe dysproporcje zarejestrowano w Irlandii (37 </w:t>
      </w:r>
      <w:proofErr w:type="spellStart"/>
      <w:r>
        <w:t>p.p</w:t>
      </w:r>
      <w:proofErr w:type="spellEnd"/>
      <w:r>
        <w:t xml:space="preserve">), Chorwacji (36 </w:t>
      </w:r>
      <w:proofErr w:type="spellStart"/>
      <w:r>
        <w:t>p.p</w:t>
      </w:r>
      <w:proofErr w:type="spellEnd"/>
      <w:r>
        <w:t xml:space="preserve">) i Belgii (35,3 </w:t>
      </w:r>
      <w:proofErr w:type="spellStart"/>
      <w:r>
        <w:t>p.p</w:t>
      </w:r>
      <w:proofErr w:type="spellEnd"/>
      <w:r>
        <w:t xml:space="preserve">). Dla Polski, wskaźnik ten wyniósł 31.3 </w:t>
      </w:r>
      <w:proofErr w:type="spellStart"/>
      <w:r>
        <w:t>p.p</w:t>
      </w:r>
      <w:proofErr w:type="spellEnd"/>
      <w:r>
        <w:t>.</w:t>
      </w:r>
    </w:p>
    <w:p w14:paraId="7A57610E" w14:textId="206EA8C8" w:rsidR="0055561C" w:rsidRDefault="0055561C" w:rsidP="0055561C">
      <w:r>
        <w:t xml:space="preserve">Brak dostępu do rynku pracy, jak podkreśla </w:t>
      </w:r>
      <w:proofErr w:type="spellStart"/>
      <w:r>
        <w:t>Yannis</w:t>
      </w:r>
      <w:proofErr w:type="spellEnd"/>
      <w:r>
        <w:t xml:space="preserve"> </w:t>
      </w:r>
      <w:proofErr w:type="spellStart"/>
      <w:r>
        <w:t>Vardakastanis</w:t>
      </w:r>
      <w:proofErr w:type="spellEnd"/>
      <w:r>
        <w:t xml:space="preserve"> (2023:11) prezes Europejskiego Forum Niepełnosprawności, jest jednym z największych problemów osób z niepełnosprawnościami. Jest on również nieodłącznie związany z innymi palącymi problemami, takimi jak niezależne życie, jakość życia, ryzyko ubóstwa czy wykluczenie społeczne.</w:t>
      </w:r>
    </w:p>
    <w:p w14:paraId="10036D71" w14:textId="502F6C15" w:rsidR="0055561C" w:rsidRDefault="0055561C" w:rsidP="0055561C">
      <w:r>
        <w:t xml:space="preserve">Uwaga osób zajmujących się problemem funkcjonowania osób z niepełnosprawnościami na rynku pracy w pierwszym kroku powinna koncentrować się na identyfikowaniu i eliminowaniu barier utrudniających czy też uniemożliwiających podjęcie pracy przez te </w:t>
      </w:r>
      <w:r>
        <w:lastRenderedPageBreak/>
        <w:t>osoby. Niemniej jednak powinna ona wykraczać poza „statystyczną” obecność osób niepełnosprawnych na rynku pracy i koncentrować się także, jeśli nie przede wszystkim, na aspektach związanych z charakterem ich aktywności zawodowej, ze szczególnym uwzględnieniem satysfakcji z pracy.</w:t>
      </w:r>
    </w:p>
    <w:p w14:paraId="6A1CEAA3" w14:textId="006D0109" w:rsidR="0055561C" w:rsidRPr="00DE6F31" w:rsidRDefault="0055561C" w:rsidP="00DE6F31">
      <w:pPr>
        <w:pStyle w:val="Nagwek1"/>
        <w:spacing w:before="600" w:after="800"/>
        <w:rPr>
          <w:sz w:val="48"/>
          <w:szCs w:val="48"/>
        </w:rPr>
      </w:pPr>
      <w:bookmarkStart w:id="1" w:name="_Toc153480244"/>
      <w:r w:rsidRPr="00DE6F31">
        <w:rPr>
          <w:sz w:val="48"/>
          <w:szCs w:val="48"/>
        </w:rPr>
        <w:t>Satysfakcja z pracy</w:t>
      </w:r>
      <w:bookmarkEnd w:id="1"/>
    </w:p>
    <w:p w14:paraId="25143303" w14:textId="77777777" w:rsidR="0055561C" w:rsidRDefault="0055561C" w:rsidP="0055561C">
      <w:r>
        <w:t>Satysfakcja z pracy jest wynikiem subiektywnej oceny dokonywanej przez jednostkę, która konfrontuje swoje potrzeby z możliwością ich zaspokajania dzięki pracy. Jeśli praca pozwala na zaspokojenie tych potrzeb, można przyjąć, że jest ona satysfakcjonująca (</w:t>
      </w:r>
      <w:proofErr w:type="spellStart"/>
      <w:r>
        <w:t>Dawis</w:t>
      </w:r>
      <w:proofErr w:type="spellEnd"/>
      <w:r>
        <w:t xml:space="preserve"> i in. 1968). Jest to o tyle istotne, że psychiczny dobrostan (</w:t>
      </w:r>
      <w:proofErr w:type="spellStart"/>
      <w:r w:rsidRPr="00DE6F31">
        <w:rPr>
          <w:i/>
          <w:iCs/>
        </w:rPr>
        <w:t>subjective</w:t>
      </w:r>
      <w:proofErr w:type="spellEnd"/>
      <w:r w:rsidRPr="00DE6F31">
        <w:rPr>
          <w:i/>
          <w:iCs/>
        </w:rPr>
        <w:t xml:space="preserve"> </w:t>
      </w:r>
      <w:proofErr w:type="spellStart"/>
      <w:r w:rsidRPr="00DE6F31">
        <w:rPr>
          <w:i/>
          <w:iCs/>
        </w:rPr>
        <w:t>well-being</w:t>
      </w:r>
      <w:proofErr w:type="spellEnd"/>
      <w:r>
        <w:t>) nie zależy jedynie od tego co jednostka posiada lub co jej się przydarza, ale od tego, jak o tym myśli i co w związku z tym czuje (</w:t>
      </w:r>
      <w:proofErr w:type="spellStart"/>
      <w:r>
        <w:t>Maddux</w:t>
      </w:r>
      <w:proofErr w:type="spellEnd"/>
      <w:r>
        <w:t xml:space="preserve"> 2018). W tym rozumieniu praca jest warunkiem koniecznym, ale niewystarczającym dla zaspokojenia zarówno obiektywnych, jak również subiektywnych potrzeb danej jednostki. </w:t>
      </w:r>
    </w:p>
    <w:p w14:paraId="1A51CB5C" w14:textId="1CB0A9E0" w:rsidR="0055561C" w:rsidRDefault="0055561C" w:rsidP="0055561C">
      <w:r>
        <w:t xml:space="preserve">Obecność osób z niepełnosprawnościami na rynku pracy można traktować zarówno jako przejaw skuteczności wysiłków indywidualnych podejmowanych przed te osoby, ale również skuteczności wszelkiego rodzaju rozwiązań instytucjonalnych (prawnych, edukacyjnych, socjalnych czy ekonomicznych), które tworzą szeroki kontekst dla zróżnicowanych rozwiązań inkluzyjnych. Z drugiej strony, podjęcie przez osobę z niepełnosprawnościami pracy nie jest samo przez się gwarantem zadowolenia z tej pracy. Satysfakcja z pracy będzie zatem wskaźnikiem efektywności wysiłków podejmowanych na rzecz aktywizacji zawodowej osób z niepełnosprawnościami. O ile bowiem skuteczność takich działań (skutkujących podjęciem pracy) jest warunkiem wstępnym i koniecznym dla uznania, że były one również efektywne (pozwalające wykonywać satysfakcjonującą pracę), o tyle nie jest to zależność deterministyczna – wysoce prawdopodobnym jest zdobycie pracy, która nie przynosi satysfakcji. Dlatego też badanie </w:t>
      </w:r>
      <w:r>
        <w:lastRenderedPageBreak/>
        <w:t xml:space="preserve">satysfakcji z pracy osób z niepełnosprawnościami powinno być szczególnie istotnym aspektem badań funkcjonowania tych osób na rynku pracy. </w:t>
      </w:r>
    </w:p>
    <w:p w14:paraId="4EF355E6" w14:textId="77777777" w:rsidR="0055561C" w:rsidRDefault="0055561C" w:rsidP="0055561C">
      <w:r>
        <w:t>Wyjaśnianiu „satysfakcji z pracy” służą dwie grupy teorii: teorie treści i teorie procesu (</w:t>
      </w:r>
      <w:proofErr w:type="spellStart"/>
      <w:r>
        <w:t>Gruneberg</w:t>
      </w:r>
      <w:proofErr w:type="spellEnd"/>
      <w:r>
        <w:t xml:space="preserve"> 1979). Teorie treści skupiają się na identyfikowaniu czynników, które pobudzają i kierują ludzkim zachowaniem poprzez zaspokajanie ich potrzeb lub pragnień. Teorie te zakładają, że istnieją określone treści, które motywują ludzi do działania.</w:t>
      </w:r>
    </w:p>
    <w:p w14:paraId="68332B59" w14:textId="4071C606" w:rsidR="0055561C" w:rsidRDefault="0055561C" w:rsidP="0055561C">
      <w:r>
        <w:t>Jedną z najbardziej znanych koncepcji, które można zaliczyć do teorii treści jest hierarchia potrzeb Abrahama Maslowa (1943). Według Maslowa, ludzkie potrzeby ułożone są w sposób hierarchiczny i dlatego też zaspokajane są w określonej kolejności, począwszy od podstawowych potrzeb fizjologicznych, takich jak jedzenie i sen, aż do wyższych potrzeb związanych z</w:t>
      </w:r>
      <w:r w:rsidR="00885E9B">
        <w:t> </w:t>
      </w:r>
      <w:r>
        <w:t>samorealizacją.</w:t>
      </w:r>
    </w:p>
    <w:p w14:paraId="0E12EA86" w14:textId="77777777" w:rsidR="0055561C" w:rsidRDefault="0055561C" w:rsidP="0055561C">
      <w:r>
        <w:t>Inną znaną teorią treści jest teoria dwuczynnikowa Frederika Herzberga (1968). Herzberg podzielił czynniki wpływające na motywację na dwa rodzaje: czynniki higieniczne (które, gdy są niewłaściwe, powodują niezadowolenie, ale gdy są właściwe, niekoniecznie prowadzą do zadowolenia) i czynniki motywacyjne (które rzeczywiście prowadzą do satysfakcji).</w:t>
      </w:r>
    </w:p>
    <w:p w14:paraId="06BBCD75" w14:textId="67C6B13D" w:rsidR="0055561C" w:rsidRDefault="0055561C" w:rsidP="0055561C">
      <w:r>
        <w:t xml:space="preserve">Teorie procesu skupiają się </w:t>
      </w:r>
      <w:r w:rsidR="00885E9B">
        <w:t xml:space="preserve">z kolei </w:t>
      </w:r>
      <w:r>
        <w:t>na analizie procesów myślowych i</w:t>
      </w:r>
      <w:r w:rsidR="00885E9B">
        <w:t> </w:t>
      </w:r>
      <w:r>
        <w:t xml:space="preserve">decyzyjnych, które wpływają na motywację i zachowanie pracowników. Zamiast koncentrować się na konkretnych potrzebach czy pragnieniach, teorie procesu wskazują, w jaki sposób ludzie podejmują decyzje dotyczące aktywności, jakie mechanizmy psychologiczne są zaangażowane w procesie motywacji oraz w jaki sposób cele są ustanawiane i osiągane. Wśród wielu teorii tej grupy można wskazać kilka kluczowych. </w:t>
      </w:r>
    </w:p>
    <w:p w14:paraId="6DC5AC83" w14:textId="017AF8D3" w:rsidR="0055561C" w:rsidRDefault="0055561C" w:rsidP="0055561C">
      <w:r>
        <w:t>I tak, w teorii oczekiwań (</w:t>
      </w:r>
      <w:proofErr w:type="spellStart"/>
      <w:r w:rsidR="00885E9B" w:rsidRPr="00885E9B">
        <w:rPr>
          <w:i/>
          <w:iCs/>
        </w:rPr>
        <w:t>expectancy</w:t>
      </w:r>
      <w:proofErr w:type="spellEnd"/>
      <w:r w:rsidR="00885E9B" w:rsidRPr="00885E9B">
        <w:rPr>
          <w:i/>
          <w:iCs/>
        </w:rPr>
        <w:t xml:space="preserve"> </w:t>
      </w:r>
      <w:proofErr w:type="spellStart"/>
      <w:r w:rsidR="00885E9B" w:rsidRPr="00885E9B">
        <w:rPr>
          <w:i/>
          <w:iCs/>
        </w:rPr>
        <w:t>theory</w:t>
      </w:r>
      <w:proofErr w:type="spellEnd"/>
      <w:r>
        <w:t xml:space="preserve">) Victora H. </w:t>
      </w:r>
      <w:proofErr w:type="spellStart"/>
      <w:r>
        <w:t>Vrooma</w:t>
      </w:r>
      <w:proofErr w:type="spellEnd"/>
      <w:r>
        <w:t xml:space="preserve"> (1964) zakłada się, że ludzie podejmują decyzje o swoim działaniu na podstawie oczekiwań dotyczących wyników. Istotne są tutaj trzy główne składniki: oczekiwania (przekonanie o własnej zdolności do </w:t>
      </w:r>
      <w:r>
        <w:lastRenderedPageBreak/>
        <w:t xml:space="preserve">wykonania zadania), instrumentację (przekonanie, że pomyślne wykonanie zadania doprowadzi do określonego wyniku), oraz wartość (wartość, która przypisana jest do wyniku). </w:t>
      </w:r>
    </w:p>
    <w:p w14:paraId="53780178" w14:textId="4C8A61ED" w:rsidR="0055561C" w:rsidRDefault="0055561C" w:rsidP="0055561C">
      <w:r>
        <w:t>Z kolei w teorii sprawiedliwości (</w:t>
      </w:r>
      <w:r w:rsidR="00885E9B" w:rsidRPr="00885E9B">
        <w:rPr>
          <w:i/>
          <w:iCs/>
        </w:rPr>
        <w:t xml:space="preserve">equity </w:t>
      </w:r>
      <w:proofErr w:type="spellStart"/>
      <w:r w:rsidR="00885E9B" w:rsidRPr="00885E9B">
        <w:rPr>
          <w:i/>
          <w:iCs/>
        </w:rPr>
        <w:t>theory</w:t>
      </w:r>
      <w:proofErr w:type="spellEnd"/>
      <w:r>
        <w:t xml:space="preserve">) opracowanej przez Johna </w:t>
      </w:r>
      <w:proofErr w:type="spellStart"/>
      <w:r>
        <w:t>Stacy</w:t>
      </w:r>
      <w:proofErr w:type="spellEnd"/>
      <w:r>
        <w:t xml:space="preserve"> Adamsa (1965) wskazuje się, że ludzie oceniają swoją sytuację w miejscu pracy poprzez porównanie swojego wkładu i</w:t>
      </w:r>
      <w:r w:rsidR="00885E9B">
        <w:t> </w:t>
      </w:r>
      <w:r>
        <w:t xml:space="preserve">wyników do wkładu i wyników innych osób. Jeśli postrzegają niesprawiedliwość w tej równowadze, mogą doświadczać niezadowolenia i być bardziej lub mniej zmotywowani do podejmowania działań. </w:t>
      </w:r>
    </w:p>
    <w:p w14:paraId="3DDD3761" w14:textId="447C37C6" w:rsidR="0055561C" w:rsidRDefault="0055561C" w:rsidP="0055561C">
      <w:r>
        <w:t xml:space="preserve">Kolejna teoria z grupy teorii procesu została opracowana przez Edwina A. </w:t>
      </w:r>
      <w:proofErr w:type="spellStart"/>
      <w:r>
        <w:t>Locke’a</w:t>
      </w:r>
      <w:proofErr w:type="spellEnd"/>
      <w:r>
        <w:t xml:space="preserve"> i </w:t>
      </w:r>
      <w:proofErr w:type="spellStart"/>
      <w:r>
        <w:t>Gary’ego</w:t>
      </w:r>
      <w:proofErr w:type="spellEnd"/>
      <w:r>
        <w:t xml:space="preserve"> P. </w:t>
      </w:r>
      <w:proofErr w:type="spellStart"/>
      <w:r>
        <w:t>Lathama</w:t>
      </w:r>
      <w:proofErr w:type="spellEnd"/>
      <w:r>
        <w:t xml:space="preserve"> (1979). W teorii wyznaczania celów zakładali oni, że wyznaczanie konkretnych i</w:t>
      </w:r>
      <w:r w:rsidR="00E90837">
        <w:t> </w:t>
      </w:r>
      <w:r>
        <w:t>trudnych do osiągnięcia celów może skutkować większym zaangażowaniem i lepszą wydajnością. Warunkiem jest jednak to, że cele te są przez pracownika rozumiane i akceptowane.</w:t>
      </w:r>
    </w:p>
    <w:p w14:paraId="6AA25575" w14:textId="0C77CFB5" w:rsidR="0055561C" w:rsidRDefault="0055561C" w:rsidP="0055561C">
      <w:r>
        <w:t xml:space="preserve">Wykonanie zadania wymaga odpowiedniej motywacji, ale również kompetencji. Ich wagę w teorii </w:t>
      </w:r>
      <w:proofErr w:type="spellStart"/>
      <w:r>
        <w:t>autodeterminacji</w:t>
      </w:r>
      <w:proofErr w:type="spellEnd"/>
      <w:r>
        <w:t xml:space="preserve"> (</w:t>
      </w:r>
      <w:proofErr w:type="spellStart"/>
      <w:r w:rsidR="00885E9B" w:rsidRPr="00885E9B">
        <w:rPr>
          <w:i/>
          <w:iCs/>
        </w:rPr>
        <w:t>self-determination</w:t>
      </w:r>
      <w:proofErr w:type="spellEnd"/>
      <w:r w:rsidR="00885E9B" w:rsidRPr="00885E9B">
        <w:rPr>
          <w:i/>
          <w:iCs/>
        </w:rPr>
        <w:t xml:space="preserve"> </w:t>
      </w:r>
      <w:proofErr w:type="spellStart"/>
      <w:r w:rsidR="00885E9B" w:rsidRPr="00885E9B">
        <w:rPr>
          <w:i/>
          <w:iCs/>
        </w:rPr>
        <w:t>theory</w:t>
      </w:r>
      <w:proofErr w:type="spellEnd"/>
      <w:r>
        <w:t xml:space="preserve">) akcentowali Richard M. Ryan i Edward L. </w:t>
      </w:r>
      <w:proofErr w:type="spellStart"/>
      <w:r>
        <w:t>Deci</w:t>
      </w:r>
      <w:proofErr w:type="spellEnd"/>
      <w:r>
        <w:t xml:space="preserve"> (2000). Podkreślali oni, że efektywna motywacja musi zostać oparta na autonomii (osiąganej dzięki możliwości podejmowania decyzji, wyrażaniu swoich preferencji i realizowaniu własnych celów), kompetencjach (jako poczuciu efektywności i umiejętności wykonania zadań) oraz na relacjach z innymi (jako potrzebie akceptacji i wsparcia społecznego).</w:t>
      </w:r>
    </w:p>
    <w:p w14:paraId="70B565CF" w14:textId="0DACD87C" w:rsidR="0055561C" w:rsidRDefault="0055561C" w:rsidP="0055561C">
      <w:r>
        <w:t xml:space="preserve">Teorie te wskazują na istnienie wieloelementowego zbioru czynników odpowiedzialnych za osiągnięcie satysfakcji z pracy. Według </w:t>
      </w:r>
      <w:proofErr w:type="spellStart"/>
      <w:r>
        <w:t>Locke’a</w:t>
      </w:r>
      <w:proofErr w:type="spellEnd"/>
      <w:r>
        <w:t xml:space="preserve"> (1976) satysfakcja z pracy jest tym większa, im mniejsza jest rozbieżność pomiędzy wymaganiami, których realizacja pozwoli osiągnąć daną wartość a poziomem zaspokojenia tej wartości. Istotne jest tutaj również to, jaką wagę jednostka przywiązuje do danej wartości. Należy podkreślić tutaj różnicę pomiędzy potrzebami (</w:t>
      </w:r>
      <w:proofErr w:type="spellStart"/>
      <w:r w:rsidRPr="00DE6F31">
        <w:rPr>
          <w:i/>
          <w:iCs/>
        </w:rPr>
        <w:t>needs</w:t>
      </w:r>
      <w:proofErr w:type="spellEnd"/>
      <w:r>
        <w:t>) i wartościami (</w:t>
      </w:r>
      <w:proofErr w:type="spellStart"/>
      <w:r w:rsidRPr="00DE6F31">
        <w:rPr>
          <w:i/>
          <w:iCs/>
        </w:rPr>
        <w:t>values</w:t>
      </w:r>
      <w:proofErr w:type="spellEnd"/>
      <w:r>
        <w:t xml:space="preserve">). Potrzeby mają charakter fizyczny (woda, pożywienie, powietrze, sen) lub </w:t>
      </w:r>
      <w:r>
        <w:lastRenderedPageBreak/>
        <w:t>psychologiczny (pozwalają we właściwy sposób kształtować psychikę czy świadomość) i które umożliwiają organizmowi przeżycie lub osiągnięcie stanu dobrego samopoczucia. W tym znaczeniu potrzeby są wrodzone</w:t>
      </w:r>
      <w:r w:rsidR="00885E9B">
        <w:t xml:space="preserve"> (</w:t>
      </w:r>
      <w:r>
        <w:t>obiektywne</w:t>
      </w:r>
      <w:r w:rsidR="00885E9B">
        <w:t>)</w:t>
      </w:r>
      <w:r>
        <w:t xml:space="preserve"> – uniwersalne dla wszystkich ludzi. Wartości natomiast, są tym, co jednostka chce zdobyć lub zachować, czego świadomie lub podświadomie pożąda lub czego szuka. W tym sensie wartości są subiektywne, nabyte (wyuczone). Istnieje szereg kluczowych wartości, które wpływają na poziom zadowolenia z pracy. Aby osiągnąć satysfakcję z pracy, ona sama powinna: (1) stanowić wyzwanie psychiczne, (2) być przedmiotem osobistego zainteresowania, (3) nie być zbyt męcząca fizycznie, (4) zawierać nagrody za wyniki, (5) występować w warunkach zgodnych z fizycznymi potrzebami i celami, (6) kształtować wysoką samoocenę i (7) angażować osoby wspierające pracownika w miejscu pracy. </w:t>
      </w:r>
    </w:p>
    <w:p w14:paraId="7A0F9D26" w14:textId="77777777" w:rsidR="0055561C" w:rsidRDefault="0055561C" w:rsidP="0055561C">
      <w:r>
        <w:t>Właściwa konfiguracja tych czynników w miejscu pracy jest o tyle istotna, że pozytywny bilans subiektywnej oceny czynników odpowiadających za satysfakcję z pracy zwrotnie wpływa na kształtowanie się dobrych relacji również poza miejscem pracy (Chen i in., 2015), warunkuje samoocenę i poczucie własnej wartości (</w:t>
      </w:r>
      <w:proofErr w:type="spellStart"/>
      <w:r>
        <w:t>Pagan</w:t>
      </w:r>
      <w:proofErr w:type="spellEnd"/>
      <w:r>
        <w:t xml:space="preserve"> i Malo, 2009; Wu i Griffin, 2012) oraz sprzyja zdrowiu czy szerzej rozumianemu dobrostanowi (</w:t>
      </w:r>
      <w:proofErr w:type="spellStart"/>
      <w:r>
        <w:t>Belkic</w:t>
      </w:r>
      <w:proofErr w:type="spellEnd"/>
      <w:r>
        <w:t xml:space="preserve"> i </w:t>
      </w:r>
      <w:proofErr w:type="spellStart"/>
      <w:r>
        <w:t>Savic</w:t>
      </w:r>
      <w:proofErr w:type="spellEnd"/>
      <w:r>
        <w:t>, 2013).</w:t>
      </w:r>
    </w:p>
    <w:p w14:paraId="440CAAAC" w14:textId="7AFC1D4D" w:rsidR="0055561C" w:rsidRDefault="0055561C" w:rsidP="0055561C">
      <w:r>
        <w:t xml:space="preserve">Jak podkreśla Ricardo </w:t>
      </w:r>
      <w:proofErr w:type="spellStart"/>
      <w:r>
        <w:t>Pagan</w:t>
      </w:r>
      <w:proofErr w:type="spellEnd"/>
      <w:r>
        <w:t xml:space="preserve"> (2014) wpływ niektórych cech pracy (np. różnorodność zadań, zdrowe środowisko i mniej ciężka praca fizyczna) może być szczególnie istotny dla pracowników </w:t>
      </w:r>
      <w:r w:rsidR="00885E9B">
        <w:t>z </w:t>
      </w:r>
      <w:r>
        <w:t>niepełnosprawn</w:t>
      </w:r>
      <w:r w:rsidR="00885E9B">
        <w:t>ościami</w:t>
      </w:r>
      <w:r>
        <w:t xml:space="preserve"> w porównaniu </w:t>
      </w:r>
      <w:r w:rsidR="00885E9B">
        <w:t>do</w:t>
      </w:r>
      <w:r>
        <w:t xml:space="preserve"> pracownik</w:t>
      </w:r>
      <w:r w:rsidR="00885E9B">
        <w:t>ów</w:t>
      </w:r>
      <w:r>
        <w:t xml:space="preserve"> </w:t>
      </w:r>
      <w:r w:rsidR="00885E9B">
        <w:t>pełno</w:t>
      </w:r>
      <w:r>
        <w:t>sprawn</w:t>
      </w:r>
      <w:r w:rsidR="00885E9B">
        <w:t>ych</w:t>
      </w:r>
      <w:r>
        <w:t xml:space="preserve"> pod względem satysfakcji z pracy. Mogą one zapewnić im większe możliwości rozwoju osobistego, poczucia własnej wartości, pewności siebie i pełnej integracji społecznej. </w:t>
      </w:r>
    </w:p>
    <w:p w14:paraId="5B9D17B1" w14:textId="7789D975" w:rsidR="00885E9B" w:rsidRPr="00DE6F31" w:rsidRDefault="00885E9B" w:rsidP="00DE6F31">
      <w:pPr>
        <w:pStyle w:val="Nagwek1"/>
        <w:spacing w:before="600" w:after="800"/>
        <w:rPr>
          <w:sz w:val="48"/>
          <w:szCs w:val="48"/>
        </w:rPr>
      </w:pPr>
      <w:bookmarkStart w:id="2" w:name="_Toc153480245"/>
      <w:r w:rsidRPr="00DE6F31">
        <w:rPr>
          <w:sz w:val="48"/>
          <w:szCs w:val="48"/>
        </w:rPr>
        <w:lastRenderedPageBreak/>
        <w:t>Zadowolenie z pracy polskich pracowników z</w:t>
      </w:r>
      <w:r>
        <w:rPr>
          <w:sz w:val="48"/>
          <w:szCs w:val="48"/>
        </w:rPr>
        <w:t> </w:t>
      </w:r>
      <w:r w:rsidRPr="00DE6F31">
        <w:rPr>
          <w:sz w:val="48"/>
          <w:szCs w:val="48"/>
        </w:rPr>
        <w:t>niepełnosprawnościami</w:t>
      </w:r>
      <w:bookmarkEnd w:id="2"/>
    </w:p>
    <w:p w14:paraId="34FC69AB" w14:textId="768C2E41" w:rsidR="0055561C" w:rsidRDefault="0055561C" w:rsidP="0055561C">
      <w:r>
        <w:t>W tym kontekście można zadać pytanie, jaki jest poziom satysfakcji z pracy pracowników</w:t>
      </w:r>
      <w:r w:rsidR="00885E9B">
        <w:t xml:space="preserve"> z</w:t>
      </w:r>
      <w:r>
        <w:t xml:space="preserve"> </w:t>
      </w:r>
      <w:r w:rsidR="00885E9B">
        <w:t xml:space="preserve">niepełnosprawnościami </w:t>
      </w:r>
      <w:r>
        <w:t xml:space="preserve">w Polsce i jak oceniają oni poszczególne aspekty swojej pracy. Nieco światła na te kwestie rzucają wyniki badań zrealizowanych w ramach Europejskiego Sondażu Społecznego (ESS 2023). W sondażu pytano o kwestie związane z pracą, które w nawiązaniu do klasyfikacji </w:t>
      </w:r>
      <w:proofErr w:type="spellStart"/>
      <w:r>
        <w:t>Locke’a</w:t>
      </w:r>
      <w:proofErr w:type="spellEnd"/>
      <w:r>
        <w:t xml:space="preserve"> (1976) można podzielić na dwie szerokie kategorie: zdarzeń lub okoliczności (</w:t>
      </w:r>
      <w:proofErr w:type="spellStart"/>
      <w:r w:rsidRPr="00DE6F31">
        <w:rPr>
          <w:i/>
          <w:iCs/>
        </w:rPr>
        <w:t>events</w:t>
      </w:r>
      <w:proofErr w:type="spellEnd"/>
      <w:r w:rsidRPr="00DE6F31">
        <w:rPr>
          <w:i/>
          <w:iCs/>
        </w:rPr>
        <w:t xml:space="preserve"> </w:t>
      </w:r>
      <w:proofErr w:type="spellStart"/>
      <w:r w:rsidRPr="00DE6F31">
        <w:rPr>
          <w:i/>
          <w:iCs/>
        </w:rPr>
        <w:t>or</w:t>
      </w:r>
      <w:proofErr w:type="spellEnd"/>
      <w:r w:rsidRPr="00DE6F31">
        <w:rPr>
          <w:i/>
          <w:iCs/>
        </w:rPr>
        <w:t xml:space="preserve"> </w:t>
      </w:r>
      <w:proofErr w:type="spellStart"/>
      <w:r w:rsidRPr="00DE6F31">
        <w:rPr>
          <w:i/>
          <w:iCs/>
        </w:rPr>
        <w:t>conditions</w:t>
      </w:r>
      <w:proofErr w:type="spellEnd"/>
      <w:r>
        <w:t xml:space="preserve">) </w:t>
      </w:r>
      <w:r w:rsidR="00885E9B">
        <w:t>oraz</w:t>
      </w:r>
      <w:r>
        <w:t xml:space="preserve"> podmiotów (</w:t>
      </w:r>
      <w:proofErr w:type="spellStart"/>
      <w:r w:rsidRPr="00DE6F31">
        <w:rPr>
          <w:i/>
          <w:iCs/>
        </w:rPr>
        <w:t>agents</w:t>
      </w:r>
      <w:proofErr w:type="spellEnd"/>
      <w:r>
        <w:t>). Do pierwszej kategorii można zakwalifikować: zmęczenie pracą, autonomię pracy, dysfunkcyjność pracy (negatywny wpływ pracy na relacje z bliskimi), oczekiwanie dyspozycyjności (gotowość do pracy poza godzinami pracy), możliwość podnoszenia kwalifikacji, czas pracy, doświadczenie bycia bezrobotnym, częstotliwość pracy w</w:t>
      </w:r>
      <w:r w:rsidR="00885E9B">
        <w:t> </w:t>
      </w:r>
      <w:r>
        <w:t>domu oraz rodzaj umowy. Do drugiej kategorii włączyć można: ocenę wsparcia ze strony przełożonych oraz współpracowników, a</w:t>
      </w:r>
      <w:r w:rsidR="00885E9B">
        <w:t> </w:t>
      </w:r>
      <w:r>
        <w:t>także pełnienie funkcji kierowniczej. Niektóre z</w:t>
      </w:r>
      <w:r w:rsidR="00885E9B">
        <w:t> </w:t>
      </w:r>
      <w:r>
        <w:t xml:space="preserve">charakteryzowanych aspektów pracy oparte zostały na pojedynczych zmiennych, inne na indeksach, których utworzenie uzasadniał satysfakcjonujący poziom rzetelności. </w:t>
      </w:r>
    </w:p>
    <w:p w14:paraId="526E8F26" w14:textId="35243A74" w:rsidR="0055561C" w:rsidRDefault="0055561C" w:rsidP="0055561C">
      <w:r>
        <w:t xml:space="preserve">Osoby </w:t>
      </w:r>
      <w:r w:rsidR="00E73CF5">
        <w:t xml:space="preserve">z </w:t>
      </w:r>
      <w:r>
        <w:t>niepełnospraw</w:t>
      </w:r>
      <w:r w:rsidR="00E73CF5">
        <w:t xml:space="preserve">nościami </w:t>
      </w:r>
      <w:r>
        <w:t>zostały wyróżnione na podstawie pytania „czy w wykonywaniu codziennych czynności napotyka P.</w:t>
      </w:r>
      <w:r w:rsidR="00E73CF5">
        <w:t> </w:t>
      </w:r>
      <w:r>
        <w:t xml:space="preserve">jakieś utrudnienia wynikające z długotrwałej choroby, niepełnosprawności, jakichś dolegliwości, czy też problemów natury psychicznej?” z odpowiedziami „tak, w dużym stopniu”, „tak, do pewnego stopnia” i „nie”. Ze względu na to, że osoby doświadczające ograniczeń „w dużym stopniu” stanowiły tylko 2,2% pracujących respondentów, połączono w jednej kategorii „niepełnosprawności” osoby deklarujące „znaczne” oraz „pewne” </w:t>
      </w:r>
      <w:r>
        <w:lastRenderedPageBreak/>
        <w:t xml:space="preserve">ograniczenia. Wśród ogółu pracujących takich osób było 28,3%. Pozostałe osoby znalazły się w kategorii osób </w:t>
      </w:r>
      <w:r w:rsidR="00E73CF5">
        <w:t>pełno</w:t>
      </w:r>
      <w:r>
        <w:t xml:space="preserve">sprawnych. </w:t>
      </w:r>
    </w:p>
    <w:p w14:paraId="6902C3DE" w14:textId="2C0BD7B5" w:rsidR="007C0B81" w:rsidRDefault="0055561C" w:rsidP="0055561C">
      <w:r>
        <w:t>Za osobę pracującą uznano tę, która w trakcie badań deklarowała, że jej główną aktywnością (w ciągu ostatnich 7 dni) było „wykonywanie pracy odpłatnej (pracy najemnej, na własny rachunek, w firmie rodzinnej, we własnym gospodarstwie rolnym)</w:t>
      </w:r>
      <w:r w:rsidR="00E73CF5">
        <w:t xml:space="preserve"> – także</w:t>
      </w:r>
      <w:r>
        <w:t xml:space="preserve"> w przypadku tymczasowej przerwy w pracy”. Szczegółowe wyniki analiz przedstawiono w tabeli 1. Dla porównania uwzględniono w niej również pracujące osoby </w:t>
      </w:r>
      <w:r w:rsidR="00E73CF5">
        <w:t>pełno</w:t>
      </w:r>
      <w:r>
        <w:t>sprawne.</w:t>
      </w:r>
    </w:p>
    <w:p w14:paraId="79D8263D" w14:textId="5989023D" w:rsidR="00FC11AB" w:rsidRDefault="001B46B6" w:rsidP="0055561C">
      <w:r w:rsidRPr="001B46B6">
        <w:t xml:space="preserve">Porównanie dwóch kategorii osób: pracujących </w:t>
      </w:r>
      <w:r>
        <w:t xml:space="preserve">z </w:t>
      </w:r>
      <w:r w:rsidRPr="001B46B6">
        <w:t>niepełnosprawn</w:t>
      </w:r>
      <w:r>
        <w:t>ościami</w:t>
      </w:r>
      <w:r w:rsidRPr="001B46B6">
        <w:t xml:space="preserve"> i</w:t>
      </w:r>
      <w:r>
        <w:t> pełno</w:t>
      </w:r>
      <w:r w:rsidRPr="001B46B6">
        <w:t xml:space="preserve">sprawnych pod względem ogólnej satysfakcji z pracy oraz cech pracy, pokazuje mniej korzystny obraz reprezentantów tej pierwszej kategorii. Osoby </w:t>
      </w:r>
      <w:r>
        <w:t>z </w:t>
      </w:r>
      <w:r w:rsidRPr="001B46B6">
        <w:t>niepełnosprawn</w:t>
      </w:r>
      <w:r>
        <w:t>ościami</w:t>
      </w:r>
      <w:r w:rsidRPr="001B46B6">
        <w:t xml:space="preserve"> wykazują istotnie niższy poziom ogólnej satysfakcji z pracy. Co więcej, oceniają oni pracę jako bardziej męczącą, charakteryzuje ją większa dysfunkcjonalność i</w:t>
      </w:r>
      <w:r>
        <w:t> </w:t>
      </w:r>
      <w:r w:rsidRPr="001B46B6">
        <w:t xml:space="preserve">oczekiwanie większej dyspozycyjności. </w:t>
      </w:r>
      <w:r>
        <w:t>Ponadto</w:t>
      </w:r>
      <w:r w:rsidRPr="001B46B6">
        <w:t>, osoby</w:t>
      </w:r>
      <w:r>
        <w:t xml:space="preserve"> z </w:t>
      </w:r>
      <w:r w:rsidRPr="001B46B6">
        <w:t>niepełnospraw</w:t>
      </w:r>
      <w:r>
        <w:t xml:space="preserve">nościami </w:t>
      </w:r>
      <w:r w:rsidRPr="001B46B6">
        <w:t>częściej wskazują także na niemożność uzyskania wsparcia od przełożonych i współpracowników. Ich umowy o pracę rzadziej podpisywane są na czas nieokreślony, za to częściej deklarują prowadzenie działalności na własny rachunek.</w:t>
      </w:r>
    </w:p>
    <w:p w14:paraId="3591681A" w14:textId="77777777" w:rsidR="00FC11AB" w:rsidRDefault="00FC11AB" w:rsidP="0055561C"/>
    <w:p w14:paraId="6B9F8287" w14:textId="77777777" w:rsidR="00FC11AB" w:rsidRDefault="00FC11AB" w:rsidP="0055561C"/>
    <w:p w14:paraId="557E93B9" w14:textId="77777777" w:rsidR="00FC11AB" w:rsidRDefault="00FC11AB" w:rsidP="0055561C"/>
    <w:p w14:paraId="42A439BF" w14:textId="77777777" w:rsidR="00FC11AB" w:rsidRDefault="00FC11AB" w:rsidP="0055561C"/>
    <w:p w14:paraId="3C38C1A8" w14:textId="77777777" w:rsidR="00FC11AB" w:rsidRDefault="00FC11AB" w:rsidP="0055561C"/>
    <w:p w14:paraId="49F64EE8" w14:textId="77777777" w:rsidR="00FC11AB" w:rsidRDefault="00FC11AB" w:rsidP="0055561C"/>
    <w:p w14:paraId="65ABA179" w14:textId="77777777" w:rsidR="00FC11AB" w:rsidRDefault="00FC11AB" w:rsidP="0055561C"/>
    <w:p w14:paraId="01A5F5D3" w14:textId="77777777" w:rsidR="00FC11AB" w:rsidRDefault="00FC11AB" w:rsidP="0055561C"/>
    <w:p w14:paraId="7ADD8857" w14:textId="77777777" w:rsidR="00FC11AB" w:rsidRDefault="00FC11AB" w:rsidP="0055561C"/>
    <w:p w14:paraId="275D2CC0" w14:textId="77777777" w:rsidR="00FC11AB" w:rsidRDefault="00FC11AB" w:rsidP="0055561C">
      <w:pPr>
        <w:sectPr w:rsidR="00FC11AB" w:rsidSect="00593DCC">
          <w:footerReference w:type="default" r:id="rId15"/>
          <w:pgSz w:w="11907" w:h="16839" w:code="9"/>
          <w:pgMar w:top="1440" w:right="1800" w:bottom="1440" w:left="1800" w:header="720" w:footer="720" w:gutter="0"/>
          <w:pgNumType w:start="1"/>
          <w:cols w:space="720"/>
          <w:docGrid w:linePitch="360"/>
        </w:sectPr>
      </w:pPr>
    </w:p>
    <w:p w14:paraId="7BBABDB0" w14:textId="43E19CCE" w:rsidR="00FC11AB" w:rsidRDefault="00FC11AB" w:rsidP="0055561C">
      <w:r w:rsidRPr="00FC11AB">
        <w:lastRenderedPageBreak/>
        <w:t xml:space="preserve">Tabela 1. Oceny satysfakcji oraz cech pracy. Różnice pomiędzy osobami </w:t>
      </w:r>
      <w:r>
        <w:t xml:space="preserve">z </w:t>
      </w:r>
      <w:r w:rsidRPr="00FC11AB">
        <w:t>niepełnosprawn</w:t>
      </w:r>
      <w:r>
        <w:t>ościami</w:t>
      </w:r>
      <w:r w:rsidRPr="00FC11AB">
        <w:t xml:space="preserve"> </w:t>
      </w:r>
      <w:r>
        <w:t>a pełno</w:t>
      </w:r>
      <w:r w:rsidRPr="00FC11AB">
        <w:t>sprawnymi</w:t>
      </w:r>
      <w:r>
        <w:t>.</w:t>
      </w:r>
    </w:p>
    <w:tbl>
      <w:tblPr>
        <w:tblStyle w:val="Tabela-Siatka"/>
        <w:tblW w:w="14176" w:type="dxa"/>
        <w:jc w:val="center"/>
        <w:tblLayout w:type="fixed"/>
        <w:tblCellMar>
          <w:left w:w="28" w:type="dxa"/>
          <w:right w:w="28" w:type="dxa"/>
        </w:tblCellMar>
        <w:tblLook w:val="04A0" w:firstRow="1" w:lastRow="0" w:firstColumn="1" w:lastColumn="0" w:noHBand="0" w:noVBand="1"/>
      </w:tblPr>
      <w:tblGrid>
        <w:gridCol w:w="2405"/>
        <w:gridCol w:w="6521"/>
        <w:gridCol w:w="2557"/>
        <w:gridCol w:w="1346"/>
        <w:gridCol w:w="71"/>
        <w:gridCol w:w="1276"/>
      </w:tblGrid>
      <w:tr w:rsidR="00EC5E26" w:rsidRPr="00FC11AB" w14:paraId="31C52F62" w14:textId="77777777" w:rsidTr="00EC5E26">
        <w:trPr>
          <w:cantSplit/>
          <w:trHeight w:val="300"/>
          <w:tblHeader/>
          <w:jc w:val="center"/>
        </w:trPr>
        <w:tc>
          <w:tcPr>
            <w:tcW w:w="2405" w:type="dxa"/>
            <w:noWrap/>
            <w:vAlign w:val="center"/>
          </w:tcPr>
          <w:p w14:paraId="3F209EF1" w14:textId="77777777" w:rsidR="00EC5E26" w:rsidRPr="00FC11AB" w:rsidRDefault="00EC5E26" w:rsidP="00456A80">
            <w:pPr>
              <w:jc w:val="center"/>
              <w:rPr>
                <w:rFonts w:cs="Times New Roman"/>
                <w:b/>
                <w:bCs/>
                <w:sz w:val="20"/>
                <w:szCs w:val="20"/>
              </w:rPr>
            </w:pPr>
            <w:r w:rsidRPr="00FC11AB">
              <w:rPr>
                <w:rFonts w:cs="Times New Roman"/>
                <w:b/>
                <w:bCs/>
                <w:sz w:val="20"/>
                <w:szCs w:val="20"/>
              </w:rPr>
              <w:t>Ocena/cecha pracy</w:t>
            </w:r>
          </w:p>
        </w:tc>
        <w:tc>
          <w:tcPr>
            <w:tcW w:w="6521" w:type="dxa"/>
            <w:noWrap/>
            <w:vAlign w:val="center"/>
          </w:tcPr>
          <w:p w14:paraId="045A776D" w14:textId="77777777" w:rsidR="00EC5E26" w:rsidRPr="00FC11AB" w:rsidRDefault="00EC5E26" w:rsidP="00456A80">
            <w:pPr>
              <w:jc w:val="center"/>
              <w:rPr>
                <w:rFonts w:cs="Times New Roman"/>
                <w:b/>
                <w:bCs/>
                <w:sz w:val="20"/>
                <w:szCs w:val="20"/>
              </w:rPr>
            </w:pPr>
            <w:r w:rsidRPr="00FC11AB">
              <w:rPr>
                <w:rFonts w:cs="Times New Roman"/>
                <w:b/>
                <w:bCs/>
                <w:sz w:val="20"/>
                <w:szCs w:val="20"/>
              </w:rPr>
              <w:t>Wskaźnik</w:t>
            </w:r>
          </w:p>
        </w:tc>
        <w:tc>
          <w:tcPr>
            <w:tcW w:w="2557" w:type="dxa"/>
            <w:vAlign w:val="center"/>
          </w:tcPr>
          <w:p w14:paraId="617E639B" w14:textId="173D73CC" w:rsidR="00EC5E26" w:rsidRPr="00FC11AB" w:rsidRDefault="00EC5E26" w:rsidP="00456A80">
            <w:pPr>
              <w:jc w:val="center"/>
              <w:rPr>
                <w:rFonts w:cs="Times New Roman"/>
                <w:b/>
                <w:bCs/>
                <w:sz w:val="20"/>
                <w:szCs w:val="20"/>
              </w:rPr>
            </w:pPr>
            <w:r>
              <w:rPr>
                <w:rFonts w:cs="Times New Roman"/>
                <w:b/>
                <w:bCs/>
                <w:sz w:val="20"/>
                <w:szCs w:val="20"/>
              </w:rPr>
              <w:t>Skala</w:t>
            </w:r>
          </w:p>
        </w:tc>
        <w:tc>
          <w:tcPr>
            <w:tcW w:w="1346" w:type="dxa"/>
            <w:noWrap/>
            <w:vAlign w:val="center"/>
          </w:tcPr>
          <w:p w14:paraId="48C02C44" w14:textId="3D989865" w:rsidR="00EC5E26" w:rsidRPr="00FC11AB" w:rsidRDefault="00EC5E26" w:rsidP="00456A80">
            <w:pPr>
              <w:jc w:val="center"/>
              <w:rPr>
                <w:rFonts w:cs="Times New Roman"/>
                <w:b/>
                <w:bCs/>
                <w:sz w:val="16"/>
                <w:szCs w:val="16"/>
              </w:rPr>
            </w:pPr>
            <w:r w:rsidRPr="00FC11AB">
              <w:rPr>
                <w:rFonts w:cs="Times New Roman"/>
                <w:b/>
                <w:bCs/>
                <w:sz w:val="16"/>
                <w:szCs w:val="16"/>
              </w:rPr>
              <w:t>Osoby z niepełno-sprawnością</w:t>
            </w:r>
          </w:p>
        </w:tc>
        <w:tc>
          <w:tcPr>
            <w:tcW w:w="1347" w:type="dxa"/>
            <w:gridSpan w:val="2"/>
            <w:noWrap/>
            <w:vAlign w:val="center"/>
          </w:tcPr>
          <w:p w14:paraId="0F6F0951" w14:textId="197061A6" w:rsidR="00EC5E26" w:rsidRPr="00FC11AB" w:rsidRDefault="00EC5E26" w:rsidP="00456A80">
            <w:pPr>
              <w:jc w:val="center"/>
              <w:rPr>
                <w:rFonts w:cs="Times New Roman"/>
                <w:b/>
                <w:bCs/>
                <w:sz w:val="16"/>
                <w:szCs w:val="16"/>
              </w:rPr>
            </w:pPr>
            <w:r w:rsidRPr="00FC11AB">
              <w:rPr>
                <w:rFonts w:cs="Times New Roman"/>
                <w:b/>
                <w:bCs/>
                <w:sz w:val="16"/>
                <w:szCs w:val="16"/>
              </w:rPr>
              <w:t>Osoby pełnospra</w:t>
            </w:r>
            <w:r>
              <w:rPr>
                <w:rFonts w:cs="Times New Roman"/>
                <w:b/>
                <w:bCs/>
                <w:sz w:val="16"/>
                <w:szCs w:val="16"/>
              </w:rPr>
              <w:t>w</w:t>
            </w:r>
            <w:r w:rsidRPr="00FC11AB">
              <w:rPr>
                <w:rFonts w:cs="Times New Roman"/>
                <w:b/>
                <w:bCs/>
                <w:sz w:val="16"/>
                <w:szCs w:val="16"/>
              </w:rPr>
              <w:t>ne</w:t>
            </w:r>
          </w:p>
        </w:tc>
      </w:tr>
      <w:tr w:rsidR="00FC11AB" w:rsidRPr="00FC11AB" w14:paraId="4620EA2A" w14:textId="77777777" w:rsidTr="00EC5E26">
        <w:trPr>
          <w:cantSplit/>
          <w:trHeight w:val="300"/>
          <w:jc w:val="center"/>
        </w:trPr>
        <w:tc>
          <w:tcPr>
            <w:tcW w:w="2405" w:type="dxa"/>
            <w:noWrap/>
            <w:vAlign w:val="center"/>
            <w:hideMark/>
          </w:tcPr>
          <w:p w14:paraId="74B79CF6" w14:textId="77777777" w:rsidR="00FC11AB" w:rsidRPr="00FC11AB" w:rsidRDefault="00FC11AB" w:rsidP="00456A80">
            <w:pPr>
              <w:jc w:val="center"/>
              <w:rPr>
                <w:rFonts w:cs="Times New Roman"/>
                <w:b/>
                <w:bCs/>
                <w:sz w:val="20"/>
                <w:szCs w:val="20"/>
                <w:vertAlign w:val="superscript"/>
              </w:rPr>
            </w:pPr>
            <w:bookmarkStart w:id="3" w:name="RANGE!A1"/>
            <w:r w:rsidRPr="00FC11AB">
              <w:rPr>
                <w:rFonts w:cs="Times New Roman"/>
                <w:b/>
                <w:bCs/>
                <w:sz w:val="20"/>
                <w:szCs w:val="20"/>
              </w:rPr>
              <w:t>Satysfakcja z pracy</w:t>
            </w:r>
            <w:bookmarkEnd w:id="3"/>
            <w:r w:rsidRPr="00FC11AB">
              <w:rPr>
                <w:rFonts w:cs="Times New Roman"/>
                <w:b/>
                <w:bCs/>
                <w:sz w:val="20"/>
                <w:szCs w:val="20"/>
                <w:vertAlign w:val="superscript"/>
              </w:rPr>
              <w:t>*</w:t>
            </w:r>
          </w:p>
        </w:tc>
        <w:tc>
          <w:tcPr>
            <w:tcW w:w="6521" w:type="dxa"/>
            <w:noWrap/>
            <w:vAlign w:val="center"/>
            <w:hideMark/>
          </w:tcPr>
          <w:p w14:paraId="430D8BD1" w14:textId="77777777" w:rsidR="00FC11AB" w:rsidRPr="00FC11AB" w:rsidRDefault="00FC11AB" w:rsidP="00456A80">
            <w:pPr>
              <w:rPr>
                <w:rFonts w:cs="Times New Roman"/>
                <w:sz w:val="20"/>
                <w:szCs w:val="20"/>
              </w:rPr>
            </w:pPr>
            <w:r w:rsidRPr="00FC11AB">
              <w:rPr>
                <w:rFonts w:cs="Times New Roman"/>
                <w:sz w:val="20"/>
                <w:szCs w:val="20"/>
              </w:rPr>
              <w:t>Na ile zadowolony/a jest P. ze swojej głównej pracy? (skala 0-10)</w:t>
            </w:r>
          </w:p>
        </w:tc>
        <w:tc>
          <w:tcPr>
            <w:tcW w:w="2557" w:type="dxa"/>
            <w:noWrap/>
            <w:vAlign w:val="center"/>
            <w:hideMark/>
          </w:tcPr>
          <w:p w14:paraId="79B9B3E7" w14:textId="73F2A081" w:rsidR="00FC11AB" w:rsidRPr="00FC11AB" w:rsidRDefault="00FC11AB" w:rsidP="00FC11AB">
            <w:pPr>
              <w:jc w:val="center"/>
              <w:rPr>
                <w:rFonts w:cs="Times New Roman"/>
                <w:sz w:val="20"/>
                <w:szCs w:val="20"/>
              </w:rPr>
            </w:pPr>
            <w:r w:rsidRPr="00FC11AB">
              <w:rPr>
                <w:rFonts w:cs="Times New Roman"/>
                <w:sz w:val="20"/>
                <w:szCs w:val="20"/>
              </w:rPr>
              <w:t>zupełnie niezadowolony- całkowicie zadowolony (średnia 0-10)</w:t>
            </w:r>
          </w:p>
        </w:tc>
        <w:tc>
          <w:tcPr>
            <w:tcW w:w="1346" w:type="dxa"/>
            <w:noWrap/>
            <w:vAlign w:val="center"/>
            <w:hideMark/>
          </w:tcPr>
          <w:p w14:paraId="6437A318" w14:textId="77777777" w:rsidR="00FC11AB" w:rsidRPr="00FC11AB" w:rsidRDefault="00FC11AB" w:rsidP="00456A80">
            <w:pPr>
              <w:jc w:val="center"/>
              <w:rPr>
                <w:rFonts w:cs="Times New Roman"/>
                <w:sz w:val="20"/>
                <w:szCs w:val="20"/>
              </w:rPr>
            </w:pPr>
            <w:r w:rsidRPr="00FC11AB">
              <w:rPr>
                <w:rFonts w:cs="Times New Roman"/>
                <w:sz w:val="20"/>
                <w:szCs w:val="20"/>
              </w:rPr>
              <w:t>6,4</w:t>
            </w:r>
          </w:p>
        </w:tc>
        <w:tc>
          <w:tcPr>
            <w:tcW w:w="1347" w:type="dxa"/>
            <w:gridSpan w:val="2"/>
            <w:noWrap/>
            <w:vAlign w:val="center"/>
            <w:hideMark/>
          </w:tcPr>
          <w:p w14:paraId="4578CB6D" w14:textId="77777777" w:rsidR="00FC11AB" w:rsidRPr="00FC11AB" w:rsidRDefault="00FC11AB" w:rsidP="00456A80">
            <w:pPr>
              <w:jc w:val="center"/>
              <w:rPr>
                <w:rFonts w:cs="Times New Roman"/>
                <w:sz w:val="20"/>
                <w:szCs w:val="20"/>
              </w:rPr>
            </w:pPr>
            <w:r w:rsidRPr="00FC11AB">
              <w:rPr>
                <w:rFonts w:cs="Times New Roman"/>
                <w:sz w:val="20"/>
                <w:szCs w:val="20"/>
              </w:rPr>
              <w:t>7,1</w:t>
            </w:r>
          </w:p>
        </w:tc>
      </w:tr>
      <w:tr w:rsidR="00FC11AB" w:rsidRPr="00FC11AB" w14:paraId="7F568860" w14:textId="77777777" w:rsidTr="00EC5E26">
        <w:trPr>
          <w:cantSplit/>
          <w:trHeight w:val="300"/>
          <w:jc w:val="center"/>
        </w:trPr>
        <w:tc>
          <w:tcPr>
            <w:tcW w:w="2405" w:type="dxa"/>
            <w:noWrap/>
            <w:vAlign w:val="center"/>
            <w:hideMark/>
          </w:tcPr>
          <w:p w14:paraId="77C437BA" w14:textId="77777777" w:rsidR="00FC11AB" w:rsidRPr="00FC11AB" w:rsidRDefault="00FC11AB" w:rsidP="00456A80">
            <w:pPr>
              <w:jc w:val="center"/>
              <w:rPr>
                <w:rFonts w:cs="Times New Roman"/>
                <w:b/>
                <w:bCs/>
                <w:sz w:val="20"/>
                <w:szCs w:val="20"/>
              </w:rPr>
            </w:pPr>
            <w:r w:rsidRPr="00FC11AB">
              <w:rPr>
                <w:rFonts w:cs="Times New Roman"/>
                <w:b/>
                <w:bCs/>
                <w:sz w:val="20"/>
                <w:szCs w:val="20"/>
              </w:rPr>
              <w:t>Zmęczenie pracą</w:t>
            </w:r>
          </w:p>
        </w:tc>
        <w:tc>
          <w:tcPr>
            <w:tcW w:w="6521" w:type="dxa"/>
            <w:noWrap/>
            <w:vAlign w:val="center"/>
            <w:hideMark/>
          </w:tcPr>
          <w:p w14:paraId="3D9ADF0B" w14:textId="77777777" w:rsidR="00FC11AB" w:rsidRPr="00FC11AB" w:rsidRDefault="00FC11AB" w:rsidP="00456A80">
            <w:pPr>
              <w:rPr>
                <w:rFonts w:cs="Times New Roman"/>
                <w:sz w:val="20"/>
                <w:szCs w:val="20"/>
              </w:rPr>
            </w:pPr>
            <w:r w:rsidRPr="00FC11AB">
              <w:rPr>
                <w:rFonts w:cs="Times New Roman"/>
                <w:sz w:val="20"/>
                <w:szCs w:val="20"/>
              </w:rPr>
              <w:t>Jak często czuje się P. zbyt zmęczony/a po pracy, aby cieszyć się tym, czym chciałby/aby się P. zająć w domu? (skala 1-5)</w:t>
            </w:r>
          </w:p>
        </w:tc>
        <w:tc>
          <w:tcPr>
            <w:tcW w:w="2557" w:type="dxa"/>
            <w:noWrap/>
            <w:vAlign w:val="center"/>
            <w:hideMark/>
          </w:tcPr>
          <w:p w14:paraId="2EBEE396" w14:textId="3B681446" w:rsidR="00FC11AB" w:rsidRDefault="00FC11AB" w:rsidP="00FC11AB">
            <w:pPr>
              <w:jc w:val="center"/>
              <w:rPr>
                <w:rFonts w:cs="Times New Roman"/>
                <w:sz w:val="20"/>
                <w:szCs w:val="20"/>
              </w:rPr>
            </w:pPr>
            <w:r w:rsidRPr="00FC11AB">
              <w:rPr>
                <w:rFonts w:cs="Times New Roman"/>
                <w:sz w:val="20"/>
                <w:szCs w:val="20"/>
              </w:rPr>
              <w:t>nigdy-stale</w:t>
            </w:r>
          </w:p>
          <w:p w14:paraId="796B883A" w14:textId="2045BF0C" w:rsidR="00FC11AB" w:rsidRPr="00FC11AB" w:rsidRDefault="00FC11AB" w:rsidP="00FC11AB">
            <w:pPr>
              <w:jc w:val="center"/>
              <w:rPr>
                <w:rFonts w:cs="Times New Roman"/>
                <w:sz w:val="20"/>
                <w:szCs w:val="20"/>
              </w:rPr>
            </w:pPr>
            <w:r w:rsidRPr="00FC11AB">
              <w:rPr>
                <w:rFonts w:cs="Times New Roman"/>
                <w:sz w:val="20"/>
                <w:szCs w:val="20"/>
              </w:rPr>
              <w:t>(średnia 1-5)</w:t>
            </w:r>
          </w:p>
        </w:tc>
        <w:tc>
          <w:tcPr>
            <w:tcW w:w="1346" w:type="dxa"/>
            <w:noWrap/>
            <w:vAlign w:val="center"/>
            <w:hideMark/>
          </w:tcPr>
          <w:p w14:paraId="2D56141B" w14:textId="77777777" w:rsidR="00FC11AB" w:rsidRPr="00FC11AB" w:rsidRDefault="00FC11AB" w:rsidP="00456A80">
            <w:pPr>
              <w:jc w:val="center"/>
              <w:rPr>
                <w:rFonts w:cs="Times New Roman"/>
                <w:sz w:val="20"/>
                <w:szCs w:val="20"/>
              </w:rPr>
            </w:pPr>
            <w:r w:rsidRPr="00FC11AB">
              <w:rPr>
                <w:rFonts w:cs="Times New Roman"/>
                <w:sz w:val="20"/>
                <w:szCs w:val="20"/>
              </w:rPr>
              <w:t>3,5</w:t>
            </w:r>
          </w:p>
        </w:tc>
        <w:tc>
          <w:tcPr>
            <w:tcW w:w="1347" w:type="dxa"/>
            <w:gridSpan w:val="2"/>
            <w:noWrap/>
            <w:vAlign w:val="center"/>
            <w:hideMark/>
          </w:tcPr>
          <w:p w14:paraId="5A4E0D06" w14:textId="77777777" w:rsidR="00FC11AB" w:rsidRPr="00FC11AB" w:rsidRDefault="00FC11AB" w:rsidP="00456A80">
            <w:pPr>
              <w:jc w:val="center"/>
              <w:rPr>
                <w:rFonts w:cs="Times New Roman"/>
                <w:sz w:val="20"/>
                <w:szCs w:val="20"/>
              </w:rPr>
            </w:pPr>
            <w:r w:rsidRPr="00FC11AB">
              <w:rPr>
                <w:rFonts w:cs="Times New Roman"/>
                <w:sz w:val="20"/>
                <w:szCs w:val="20"/>
              </w:rPr>
              <w:t>3,2</w:t>
            </w:r>
          </w:p>
        </w:tc>
      </w:tr>
      <w:tr w:rsidR="00FC11AB" w:rsidRPr="00FC11AB" w14:paraId="41D7BD86" w14:textId="77777777" w:rsidTr="00EC5E26">
        <w:trPr>
          <w:cantSplit/>
          <w:trHeight w:val="300"/>
          <w:jc w:val="center"/>
        </w:trPr>
        <w:tc>
          <w:tcPr>
            <w:tcW w:w="2405" w:type="dxa"/>
            <w:noWrap/>
            <w:vAlign w:val="center"/>
            <w:hideMark/>
          </w:tcPr>
          <w:p w14:paraId="35BACBFA" w14:textId="77777777" w:rsidR="00FC11AB" w:rsidRPr="00FC11AB" w:rsidRDefault="00FC11AB" w:rsidP="00456A80">
            <w:pPr>
              <w:jc w:val="center"/>
              <w:rPr>
                <w:rFonts w:cs="Times New Roman"/>
                <w:b/>
                <w:bCs/>
                <w:sz w:val="20"/>
                <w:szCs w:val="20"/>
              </w:rPr>
            </w:pPr>
            <w:r w:rsidRPr="00FC11AB">
              <w:rPr>
                <w:rFonts w:cs="Times New Roman"/>
                <w:b/>
                <w:bCs/>
                <w:sz w:val="20"/>
                <w:szCs w:val="20"/>
              </w:rPr>
              <w:t>Autonomia pracy</w:t>
            </w:r>
          </w:p>
          <w:p w14:paraId="5A300E76" w14:textId="77777777" w:rsidR="00FC11AB" w:rsidRPr="00FC11AB" w:rsidRDefault="00FC11AB" w:rsidP="00456A80">
            <w:pPr>
              <w:jc w:val="center"/>
              <w:rPr>
                <w:rFonts w:cs="Times New Roman"/>
                <w:b/>
                <w:bCs/>
                <w:sz w:val="20"/>
                <w:szCs w:val="20"/>
              </w:rPr>
            </w:pPr>
            <w:r w:rsidRPr="00FC11AB">
              <w:rPr>
                <w:rFonts w:cs="Times New Roman"/>
                <w:b/>
                <w:bCs/>
                <w:sz w:val="20"/>
                <w:szCs w:val="20"/>
              </w:rPr>
              <w:t>(alfa=0,743)</w:t>
            </w:r>
          </w:p>
        </w:tc>
        <w:tc>
          <w:tcPr>
            <w:tcW w:w="6521" w:type="dxa"/>
            <w:noWrap/>
            <w:vAlign w:val="center"/>
            <w:hideMark/>
          </w:tcPr>
          <w:p w14:paraId="00A79A24" w14:textId="77777777" w:rsidR="00FC11AB" w:rsidRPr="00FC11AB" w:rsidRDefault="00FC11AB" w:rsidP="00456A80">
            <w:pPr>
              <w:rPr>
                <w:rFonts w:cs="Times New Roman"/>
                <w:sz w:val="20"/>
                <w:szCs w:val="20"/>
              </w:rPr>
            </w:pPr>
            <w:r w:rsidRPr="00FC11AB">
              <w:rPr>
                <w:rFonts w:cs="Times New Roman"/>
                <w:sz w:val="20"/>
                <w:szCs w:val="20"/>
              </w:rPr>
              <w:t>W jakim stopniu kierownictwo w P. pracy pozwala (skala 0-10):</w:t>
            </w:r>
          </w:p>
          <w:p w14:paraId="38D0FF51" w14:textId="77777777" w:rsidR="00FC11AB" w:rsidRPr="00FC11AB" w:rsidRDefault="00FC11AB" w:rsidP="00456A80">
            <w:pPr>
              <w:pStyle w:val="Akapitzlist"/>
              <w:numPr>
                <w:ilvl w:val="0"/>
                <w:numId w:val="37"/>
              </w:numPr>
              <w:ind w:left="233" w:hanging="233"/>
              <w:rPr>
                <w:rFonts w:cs="Times New Roman"/>
                <w:sz w:val="20"/>
                <w:szCs w:val="20"/>
              </w:rPr>
            </w:pPr>
            <w:r w:rsidRPr="00FC11AB">
              <w:rPr>
                <w:rFonts w:cs="Times New Roman"/>
                <w:sz w:val="20"/>
                <w:szCs w:val="20"/>
              </w:rPr>
              <w:t>na decydowanie o sposobie organizacji P. dnia roboczego?</w:t>
            </w:r>
          </w:p>
          <w:p w14:paraId="44DF8EA8" w14:textId="77777777" w:rsidR="00FC11AB" w:rsidRPr="00FC11AB" w:rsidRDefault="00FC11AB" w:rsidP="00456A80">
            <w:pPr>
              <w:pStyle w:val="Akapitzlist"/>
              <w:numPr>
                <w:ilvl w:val="0"/>
                <w:numId w:val="37"/>
              </w:numPr>
              <w:ind w:left="233" w:hanging="233"/>
              <w:rPr>
                <w:rFonts w:cs="Times New Roman"/>
                <w:sz w:val="20"/>
                <w:szCs w:val="20"/>
              </w:rPr>
            </w:pPr>
            <w:r w:rsidRPr="00FC11AB">
              <w:rPr>
                <w:rFonts w:cs="Times New Roman"/>
                <w:sz w:val="20"/>
                <w:szCs w:val="20"/>
              </w:rPr>
              <w:t>wpływać na ogólne decyzje dotyczące działalności firmy?</w:t>
            </w:r>
          </w:p>
        </w:tc>
        <w:tc>
          <w:tcPr>
            <w:tcW w:w="2557" w:type="dxa"/>
            <w:noWrap/>
            <w:vAlign w:val="center"/>
            <w:hideMark/>
          </w:tcPr>
          <w:p w14:paraId="4F70AC3B" w14:textId="77777777" w:rsidR="00FC11AB" w:rsidRPr="00FC11AB" w:rsidRDefault="00FC11AB" w:rsidP="00FC11AB">
            <w:pPr>
              <w:jc w:val="center"/>
              <w:rPr>
                <w:rFonts w:cs="Times New Roman"/>
                <w:sz w:val="20"/>
                <w:szCs w:val="20"/>
              </w:rPr>
            </w:pPr>
            <w:r w:rsidRPr="00FC11AB">
              <w:rPr>
                <w:rFonts w:cs="Times New Roman"/>
                <w:sz w:val="20"/>
                <w:szCs w:val="20"/>
              </w:rPr>
              <w:t>w ogóle nie mam żadnego wpływu-to zależy całkowicie ode mnie (średnia: 0-10)</w:t>
            </w:r>
          </w:p>
        </w:tc>
        <w:tc>
          <w:tcPr>
            <w:tcW w:w="1346" w:type="dxa"/>
            <w:noWrap/>
            <w:vAlign w:val="center"/>
            <w:hideMark/>
          </w:tcPr>
          <w:p w14:paraId="308C2E2C" w14:textId="77777777" w:rsidR="00FC11AB" w:rsidRPr="00FC11AB" w:rsidRDefault="00FC11AB" w:rsidP="00456A80">
            <w:pPr>
              <w:jc w:val="center"/>
              <w:rPr>
                <w:rFonts w:cs="Times New Roman"/>
                <w:sz w:val="20"/>
                <w:szCs w:val="20"/>
              </w:rPr>
            </w:pPr>
            <w:r w:rsidRPr="00FC11AB">
              <w:rPr>
                <w:rFonts w:cs="Times New Roman"/>
                <w:sz w:val="20"/>
                <w:szCs w:val="20"/>
              </w:rPr>
              <w:t>5,1</w:t>
            </w:r>
          </w:p>
        </w:tc>
        <w:tc>
          <w:tcPr>
            <w:tcW w:w="1347" w:type="dxa"/>
            <w:gridSpan w:val="2"/>
            <w:noWrap/>
            <w:vAlign w:val="center"/>
            <w:hideMark/>
          </w:tcPr>
          <w:p w14:paraId="0CD4268E" w14:textId="77777777" w:rsidR="00FC11AB" w:rsidRPr="00FC11AB" w:rsidRDefault="00FC11AB" w:rsidP="00456A80">
            <w:pPr>
              <w:jc w:val="center"/>
              <w:rPr>
                <w:rFonts w:cs="Times New Roman"/>
                <w:sz w:val="20"/>
                <w:szCs w:val="20"/>
              </w:rPr>
            </w:pPr>
            <w:r w:rsidRPr="00FC11AB">
              <w:rPr>
                <w:rFonts w:cs="Times New Roman"/>
                <w:sz w:val="20"/>
                <w:szCs w:val="20"/>
              </w:rPr>
              <w:t>5,1</w:t>
            </w:r>
          </w:p>
        </w:tc>
      </w:tr>
      <w:tr w:rsidR="00FC11AB" w:rsidRPr="00FC11AB" w14:paraId="71E7B7A7" w14:textId="77777777" w:rsidTr="00EC5E26">
        <w:trPr>
          <w:cantSplit/>
          <w:trHeight w:val="57"/>
          <w:jc w:val="center"/>
        </w:trPr>
        <w:tc>
          <w:tcPr>
            <w:tcW w:w="2405" w:type="dxa"/>
            <w:vMerge w:val="restart"/>
            <w:noWrap/>
            <w:vAlign w:val="center"/>
            <w:hideMark/>
          </w:tcPr>
          <w:p w14:paraId="0C8E9067" w14:textId="77777777" w:rsidR="00FC11AB" w:rsidRPr="00FC11AB" w:rsidRDefault="00FC11AB" w:rsidP="00456A80">
            <w:pPr>
              <w:jc w:val="center"/>
              <w:rPr>
                <w:rFonts w:cs="Times New Roman"/>
                <w:b/>
                <w:bCs/>
                <w:sz w:val="20"/>
                <w:szCs w:val="20"/>
              </w:rPr>
            </w:pPr>
            <w:r w:rsidRPr="00FC11AB">
              <w:rPr>
                <w:rFonts w:cs="Times New Roman"/>
                <w:b/>
                <w:bCs/>
                <w:sz w:val="20"/>
                <w:szCs w:val="20"/>
              </w:rPr>
              <w:t>Dysfunkcyjność</w:t>
            </w:r>
            <w:r w:rsidRPr="00FC11AB">
              <w:rPr>
                <w:rFonts w:cs="Times New Roman"/>
                <w:b/>
                <w:bCs/>
                <w:sz w:val="20"/>
                <w:szCs w:val="20"/>
                <w:vertAlign w:val="superscript"/>
              </w:rPr>
              <w:t>**</w:t>
            </w:r>
          </w:p>
          <w:p w14:paraId="54468746" w14:textId="77777777" w:rsidR="00FC11AB" w:rsidRPr="00FC11AB" w:rsidRDefault="00FC11AB" w:rsidP="00456A80">
            <w:pPr>
              <w:jc w:val="center"/>
              <w:rPr>
                <w:rFonts w:cs="Times New Roman"/>
                <w:b/>
                <w:bCs/>
                <w:sz w:val="20"/>
                <w:szCs w:val="20"/>
              </w:rPr>
            </w:pPr>
            <w:r w:rsidRPr="00FC11AB">
              <w:rPr>
                <w:rFonts w:cs="Times New Roman"/>
                <w:b/>
                <w:bCs/>
                <w:sz w:val="20"/>
                <w:szCs w:val="20"/>
              </w:rPr>
              <w:t>(alfa=0,646)</w:t>
            </w:r>
          </w:p>
          <w:p w14:paraId="30C069B0" w14:textId="77777777" w:rsidR="00FC11AB" w:rsidRPr="00FC11AB" w:rsidRDefault="00FC11AB" w:rsidP="00456A80">
            <w:pPr>
              <w:jc w:val="center"/>
              <w:rPr>
                <w:rFonts w:cs="Times New Roman"/>
                <w:b/>
                <w:bCs/>
                <w:sz w:val="20"/>
                <w:szCs w:val="20"/>
              </w:rPr>
            </w:pPr>
          </w:p>
        </w:tc>
        <w:tc>
          <w:tcPr>
            <w:tcW w:w="6521" w:type="dxa"/>
            <w:vMerge w:val="restart"/>
            <w:noWrap/>
            <w:vAlign w:val="center"/>
            <w:hideMark/>
          </w:tcPr>
          <w:p w14:paraId="60A355EF" w14:textId="77777777" w:rsidR="00FC11AB" w:rsidRPr="00FC11AB" w:rsidRDefault="00FC11AB" w:rsidP="00456A80">
            <w:pPr>
              <w:rPr>
                <w:rFonts w:cs="Times New Roman"/>
                <w:sz w:val="20"/>
                <w:szCs w:val="20"/>
              </w:rPr>
            </w:pPr>
            <w:r w:rsidRPr="00FC11AB">
              <w:rPr>
                <w:rFonts w:cs="Times New Roman"/>
                <w:sz w:val="20"/>
                <w:szCs w:val="20"/>
              </w:rPr>
              <w:t>Jak często (skala 1-5):</w:t>
            </w:r>
          </w:p>
          <w:p w14:paraId="75249939" w14:textId="77777777" w:rsidR="00FC11AB" w:rsidRPr="00FC11AB" w:rsidRDefault="00FC11AB" w:rsidP="00456A80">
            <w:pPr>
              <w:pStyle w:val="Akapitzlist"/>
              <w:numPr>
                <w:ilvl w:val="0"/>
                <w:numId w:val="35"/>
              </w:numPr>
              <w:ind w:left="233" w:hanging="233"/>
              <w:rPr>
                <w:rFonts w:cs="Times New Roman"/>
                <w:sz w:val="20"/>
                <w:szCs w:val="20"/>
              </w:rPr>
            </w:pPr>
            <w:r w:rsidRPr="00FC11AB">
              <w:rPr>
                <w:rFonts w:cs="Times New Roman"/>
                <w:sz w:val="20"/>
                <w:szCs w:val="20"/>
              </w:rPr>
              <w:t>praca nie pozwala P. poświęcać żonie/partnerce, mężowi/partnerowi lub rodzinie tyle czasu, ile by P. chciał/a?</w:t>
            </w:r>
          </w:p>
          <w:p w14:paraId="18171306" w14:textId="77777777" w:rsidR="00FC11AB" w:rsidRPr="00FC11AB" w:rsidRDefault="00FC11AB" w:rsidP="00456A80">
            <w:pPr>
              <w:pStyle w:val="Akapitzlist"/>
              <w:numPr>
                <w:ilvl w:val="0"/>
                <w:numId w:val="35"/>
              </w:numPr>
              <w:ind w:left="233" w:hanging="233"/>
              <w:rPr>
                <w:rFonts w:cs="Times New Roman"/>
                <w:sz w:val="20"/>
                <w:szCs w:val="20"/>
              </w:rPr>
            </w:pPr>
            <w:r w:rsidRPr="00FC11AB">
              <w:rPr>
                <w:rFonts w:cs="Times New Roman"/>
                <w:sz w:val="20"/>
                <w:szCs w:val="20"/>
              </w:rPr>
              <w:t>P. żona/ partnerka, mąż/partner lub rodzina ma dość napięć, jakie wiążą się z P. pracą?</w:t>
            </w:r>
          </w:p>
        </w:tc>
        <w:tc>
          <w:tcPr>
            <w:tcW w:w="2557" w:type="dxa"/>
            <w:noWrap/>
            <w:vAlign w:val="center"/>
            <w:hideMark/>
          </w:tcPr>
          <w:p w14:paraId="484195A3" w14:textId="77777777" w:rsidR="00FC11AB" w:rsidRPr="00FC11AB" w:rsidRDefault="00FC11AB" w:rsidP="00FC11AB">
            <w:pPr>
              <w:jc w:val="center"/>
              <w:rPr>
                <w:rFonts w:cs="Times New Roman"/>
                <w:sz w:val="20"/>
                <w:szCs w:val="20"/>
              </w:rPr>
            </w:pPr>
            <w:r w:rsidRPr="00FC11AB">
              <w:rPr>
                <w:rFonts w:cs="Times New Roman"/>
                <w:sz w:val="20"/>
                <w:szCs w:val="20"/>
              </w:rPr>
              <w:t>brak dysfunkcji (średnia: 1-2,5)</w:t>
            </w:r>
          </w:p>
        </w:tc>
        <w:tc>
          <w:tcPr>
            <w:tcW w:w="1346" w:type="dxa"/>
            <w:noWrap/>
            <w:vAlign w:val="center"/>
            <w:hideMark/>
          </w:tcPr>
          <w:p w14:paraId="17165A7F" w14:textId="77777777" w:rsidR="00FC11AB" w:rsidRPr="00FC11AB" w:rsidRDefault="00FC11AB" w:rsidP="00456A80">
            <w:pPr>
              <w:jc w:val="center"/>
              <w:rPr>
                <w:rFonts w:cs="Times New Roman"/>
                <w:sz w:val="20"/>
                <w:szCs w:val="20"/>
              </w:rPr>
            </w:pPr>
            <w:r w:rsidRPr="00FC11AB">
              <w:rPr>
                <w:rFonts w:cs="Times New Roman"/>
                <w:sz w:val="20"/>
                <w:szCs w:val="20"/>
              </w:rPr>
              <w:t>37,8%</w:t>
            </w:r>
          </w:p>
        </w:tc>
        <w:tc>
          <w:tcPr>
            <w:tcW w:w="1347" w:type="dxa"/>
            <w:gridSpan w:val="2"/>
            <w:noWrap/>
            <w:vAlign w:val="center"/>
            <w:hideMark/>
          </w:tcPr>
          <w:p w14:paraId="4F9A6A2A" w14:textId="77777777" w:rsidR="00FC11AB" w:rsidRPr="00FC11AB" w:rsidRDefault="00FC11AB" w:rsidP="00456A80">
            <w:pPr>
              <w:jc w:val="center"/>
              <w:rPr>
                <w:rFonts w:cs="Times New Roman"/>
                <w:sz w:val="20"/>
                <w:szCs w:val="20"/>
              </w:rPr>
            </w:pPr>
            <w:r w:rsidRPr="00FC11AB">
              <w:rPr>
                <w:rFonts w:cs="Times New Roman"/>
                <w:sz w:val="20"/>
                <w:szCs w:val="20"/>
              </w:rPr>
              <w:t>49,1%</w:t>
            </w:r>
          </w:p>
        </w:tc>
      </w:tr>
      <w:tr w:rsidR="00FC11AB" w:rsidRPr="00FC11AB" w14:paraId="06BE6332" w14:textId="77777777" w:rsidTr="00EC5E26">
        <w:trPr>
          <w:cantSplit/>
          <w:trHeight w:val="300"/>
          <w:jc w:val="center"/>
        </w:trPr>
        <w:tc>
          <w:tcPr>
            <w:tcW w:w="2405" w:type="dxa"/>
            <w:vMerge/>
            <w:noWrap/>
            <w:vAlign w:val="center"/>
            <w:hideMark/>
          </w:tcPr>
          <w:p w14:paraId="617D7F2C" w14:textId="77777777" w:rsidR="00FC11AB" w:rsidRPr="00FC11AB" w:rsidRDefault="00FC11AB" w:rsidP="00456A80">
            <w:pPr>
              <w:jc w:val="center"/>
              <w:rPr>
                <w:rFonts w:cs="Times New Roman"/>
                <w:b/>
                <w:bCs/>
                <w:sz w:val="20"/>
                <w:szCs w:val="20"/>
              </w:rPr>
            </w:pPr>
          </w:p>
        </w:tc>
        <w:tc>
          <w:tcPr>
            <w:tcW w:w="6521" w:type="dxa"/>
            <w:vMerge/>
            <w:noWrap/>
            <w:vAlign w:val="center"/>
            <w:hideMark/>
          </w:tcPr>
          <w:p w14:paraId="26849E6B" w14:textId="77777777" w:rsidR="00FC11AB" w:rsidRPr="00FC11AB" w:rsidRDefault="00FC11AB" w:rsidP="00456A80">
            <w:pPr>
              <w:rPr>
                <w:rFonts w:cs="Times New Roman"/>
                <w:sz w:val="20"/>
                <w:szCs w:val="20"/>
              </w:rPr>
            </w:pPr>
          </w:p>
        </w:tc>
        <w:tc>
          <w:tcPr>
            <w:tcW w:w="2557" w:type="dxa"/>
            <w:noWrap/>
            <w:vAlign w:val="center"/>
            <w:hideMark/>
          </w:tcPr>
          <w:p w14:paraId="709E419F" w14:textId="22DE86AA" w:rsidR="00FC11AB" w:rsidRDefault="00FC11AB" w:rsidP="00FC11AB">
            <w:pPr>
              <w:jc w:val="center"/>
              <w:rPr>
                <w:rFonts w:cs="Times New Roman"/>
                <w:sz w:val="20"/>
                <w:szCs w:val="20"/>
              </w:rPr>
            </w:pPr>
            <w:r w:rsidRPr="00FC11AB">
              <w:rPr>
                <w:rFonts w:cs="Times New Roman"/>
                <w:sz w:val="20"/>
                <w:szCs w:val="20"/>
              </w:rPr>
              <w:t>dysfunkcje</w:t>
            </w:r>
          </w:p>
          <w:p w14:paraId="48BE23C5" w14:textId="61360658" w:rsidR="00FC11AB" w:rsidRPr="00FC11AB" w:rsidRDefault="00FC11AB" w:rsidP="00FC11AB">
            <w:pPr>
              <w:jc w:val="center"/>
              <w:rPr>
                <w:rFonts w:cs="Times New Roman"/>
                <w:sz w:val="20"/>
                <w:szCs w:val="20"/>
              </w:rPr>
            </w:pPr>
            <w:r w:rsidRPr="00FC11AB">
              <w:rPr>
                <w:rFonts w:cs="Times New Roman"/>
                <w:sz w:val="20"/>
                <w:szCs w:val="20"/>
              </w:rPr>
              <w:t>(średnia 2,51-5)</w:t>
            </w:r>
          </w:p>
        </w:tc>
        <w:tc>
          <w:tcPr>
            <w:tcW w:w="1346" w:type="dxa"/>
            <w:noWrap/>
            <w:vAlign w:val="center"/>
            <w:hideMark/>
          </w:tcPr>
          <w:p w14:paraId="416F1F8C" w14:textId="77777777" w:rsidR="00FC11AB" w:rsidRPr="00FC11AB" w:rsidRDefault="00FC11AB" w:rsidP="00456A80">
            <w:pPr>
              <w:jc w:val="center"/>
              <w:rPr>
                <w:rFonts w:cs="Times New Roman"/>
                <w:sz w:val="20"/>
                <w:szCs w:val="20"/>
              </w:rPr>
            </w:pPr>
            <w:r w:rsidRPr="00FC11AB">
              <w:rPr>
                <w:rFonts w:cs="Times New Roman"/>
                <w:sz w:val="20"/>
                <w:szCs w:val="20"/>
              </w:rPr>
              <w:t>54,2%</w:t>
            </w:r>
          </w:p>
        </w:tc>
        <w:tc>
          <w:tcPr>
            <w:tcW w:w="1347" w:type="dxa"/>
            <w:gridSpan w:val="2"/>
            <w:noWrap/>
            <w:vAlign w:val="center"/>
            <w:hideMark/>
          </w:tcPr>
          <w:p w14:paraId="5F1A15AC" w14:textId="77777777" w:rsidR="00FC11AB" w:rsidRPr="00FC11AB" w:rsidRDefault="00FC11AB" w:rsidP="00456A80">
            <w:pPr>
              <w:jc w:val="center"/>
              <w:rPr>
                <w:rFonts w:cs="Times New Roman"/>
                <w:sz w:val="20"/>
                <w:szCs w:val="20"/>
              </w:rPr>
            </w:pPr>
            <w:r w:rsidRPr="00FC11AB">
              <w:rPr>
                <w:rFonts w:cs="Times New Roman"/>
                <w:sz w:val="20"/>
                <w:szCs w:val="20"/>
              </w:rPr>
              <w:t>43,2%</w:t>
            </w:r>
          </w:p>
        </w:tc>
      </w:tr>
      <w:tr w:rsidR="00FC11AB" w:rsidRPr="00FC11AB" w14:paraId="4E3D1F2A" w14:textId="77777777" w:rsidTr="00EC5E26">
        <w:trPr>
          <w:cantSplit/>
          <w:trHeight w:val="300"/>
          <w:jc w:val="center"/>
        </w:trPr>
        <w:tc>
          <w:tcPr>
            <w:tcW w:w="2405" w:type="dxa"/>
            <w:vMerge/>
            <w:noWrap/>
            <w:vAlign w:val="center"/>
            <w:hideMark/>
          </w:tcPr>
          <w:p w14:paraId="50F0245E" w14:textId="77777777" w:rsidR="00FC11AB" w:rsidRPr="00FC11AB" w:rsidRDefault="00FC11AB" w:rsidP="00456A80">
            <w:pPr>
              <w:jc w:val="center"/>
              <w:rPr>
                <w:rFonts w:cs="Times New Roman"/>
                <w:b/>
                <w:bCs/>
                <w:sz w:val="20"/>
                <w:szCs w:val="20"/>
              </w:rPr>
            </w:pPr>
          </w:p>
        </w:tc>
        <w:tc>
          <w:tcPr>
            <w:tcW w:w="6521" w:type="dxa"/>
            <w:vMerge/>
            <w:noWrap/>
            <w:vAlign w:val="center"/>
            <w:hideMark/>
          </w:tcPr>
          <w:p w14:paraId="27B014A0" w14:textId="77777777" w:rsidR="00FC11AB" w:rsidRPr="00FC11AB" w:rsidRDefault="00FC11AB" w:rsidP="00456A80">
            <w:pPr>
              <w:rPr>
                <w:rFonts w:cs="Times New Roman"/>
                <w:sz w:val="20"/>
                <w:szCs w:val="20"/>
              </w:rPr>
            </w:pPr>
          </w:p>
        </w:tc>
        <w:tc>
          <w:tcPr>
            <w:tcW w:w="2557" w:type="dxa"/>
            <w:noWrap/>
            <w:vAlign w:val="center"/>
            <w:hideMark/>
          </w:tcPr>
          <w:p w14:paraId="2913F5E0" w14:textId="77777777" w:rsidR="00FC11AB" w:rsidRPr="00FC11AB" w:rsidRDefault="00FC11AB" w:rsidP="00FC11AB">
            <w:pPr>
              <w:jc w:val="center"/>
              <w:rPr>
                <w:rFonts w:cs="Times New Roman"/>
                <w:sz w:val="20"/>
                <w:szCs w:val="20"/>
              </w:rPr>
            </w:pPr>
            <w:r w:rsidRPr="00FC11AB">
              <w:rPr>
                <w:rFonts w:cs="Times New Roman"/>
                <w:sz w:val="20"/>
                <w:szCs w:val="20"/>
              </w:rPr>
              <w:t>nie ma żony/męża, partnera/partnerki</w:t>
            </w:r>
          </w:p>
        </w:tc>
        <w:tc>
          <w:tcPr>
            <w:tcW w:w="1346" w:type="dxa"/>
            <w:noWrap/>
            <w:vAlign w:val="center"/>
            <w:hideMark/>
          </w:tcPr>
          <w:p w14:paraId="7DCC4B3E" w14:textId="77777777" w:rsidR="00FC11AB" w:rsidRPr="00FC11AB" w:rsidRDefault="00FC11AB" w:rsidP="00456A80">
            <w:pPr>
              <w:jc w:val="center"/>
              <w:rPr>
                <w:rFonts w:cs="Times New Roman"/>
                <w:sz w:val="20"/>
                <w:szCs w:val="20"/>
              </w:rPr>
            </w:pPr>
            <w:r w:rsidRPr="00FC11AB">
              <w:rPr>
                <w:rFonts w:cs="Times New Roman"/>
                <w:sz w:val="20"/>
                <w:szCs w:val="20"/>
              </w:rPr>
              <w:t>8%</w:t>
            </w:r>
          </w:p>
        </w:tc>
        <w:tc>
          <w:tcPr>
            <w:tcW w:w="1347" w:type="dxa"/>
            <w:gridSpan w:val="2"/>
            <w:noWrap/>
            <w:vAlign w:val="center"/>
            <w:hideMark/>
          </w:tcPr>
          <w:p w14:paraId="216F848F" w14:textId="77777777" w:rsidR="00FC11AB" w:rsidRPr="00FC11AB" w:rsidRDefault="00FC11AB" w:rsidP="00456A80">
            <w:pPr>
              <w:jc w:val="center"/>
              <w:rPr>
                <w:rFonts w:cs="Times New Roman"/>
                <w:sz w:val="20"/>
                <w:szCs w:val="20"/>
              </w:rPr>
            </w:pPr>
            <w:r w:rsidRPr="00FC11AB">
              <w:rPr>
                <w:rFonts w:cs="Times New Roman"/>
                <w:sz w:val="20"/>
                <w:szCs w:val="20"/>
              </w:rPr>
              <w:t>7,7%</w:t>
            </w:r>
          </w:p>
        </w:tc>
      </w:tr>
      <w:tr w:rsidR="00FC11AB" w:rsidRPr="00FC11AB" w14:paraId="1EB758B4" w14:textId="77777777" w:rsidTr="00EC5E26">
        <w:trPr>
          <w:cantSplit/>
          <w:trHeight w:val="300"/>
          <w:jc w:val="center"/>
        </w:trPr>
        <w:tc>
          <w:tcPr>
            <w:tcW w:w="2405" w:type="dxa"/>
            <w:vMerge w:val="restart"/>
            <w:noWrap/>
            <w:vAlign w:val="center"/>
            <w:hideMark/>
          </w:tcPr>
          <w:p w14:paraId="19E17776" w14:textId="77777777" w:rsidR="00FC11AB" w:rsidRPr="00FC11AB" w:rsidRDefault="00FC11AB" w:rsidP="00456A80">
            <w:pPr>
              <w:jc w:val="center"/>
              <w:rPr>
                <w:rFonts w:cs="Times New Roman"/>
                <w:b/>
                <w:bCs/>
                <w:sz w:val="20"/>
                <w:szCs w:val="20"/>
              </w:rPr>
            </w:pPr>
            <w:r w:rsidRPr="00FC11AB">
              <w:rPr>
                <w:rFonts w:cs="Times New Roman"/>
                <w:b/>
                <w:bCs/>
                <w:sz w:val="20"/>
                <w:szCs w:val="20"/>
              </w:rPr>
              <w:t>Dyspozycyjność</w:t>
            </w:r>
            <w:r w:rsidRPr="00FC11AB">
              <w:rPr>
                <w:rFonts w:cs="Times New Roman"/>
                <w:b/>
                <w:bCs/>
                <w:sz w:val="20"/>
                <w:szCs w:val="20"/>
                <w:vertAlign w:val="superscript"/>
              </w:rPr>
              <w:t>**</w:t>
            </w:r>
          </w:p>
          <w:p w14:paraId="79B09E3D" w14:textId="77777777" w:rsidR="00FC11AB" w:rsidRPr="00FC11AB" w:rsidRDefault="00FC11AB" w:rsidP="00456A80">
            <w:pPr>
              <w:jc w:val="center"/>
              <w:rPr>
                <w:rFonts w:cs="Times New Roman"/>
                <w:b/>
                <w:bCs/>
                <w:sz w:val="20"/>
                <w:szCs w:val="20"/>
              </w:rPr>
            </w:pPr>
            <w:r w:rsidRPr="00FC11AB">
              <w:rPr>
                <w:rFonts w:cs="Times New Roman"/>
                <w:b/>
                <w:bCs/>
                <w:sz w:val="20"/>
                <w:szCs w:val="20"/>
              </w:rPr>
              <w:t>(alfa=0,620)</w:t>
            </w:r>
          </w:p>
        </w:tc>
        <w:tc>
          <w:tcPr>
            <w:tcW w:w="6521" w:type="dxa"/>
            <w:vMerge w:val="restart"/>
            <w:noWrap/>
            <w:vAlign w:val="center"/>
            <w:hideMark/>
          </w:tcPr>
          <w:p w14:paraId="07B38918" w14:textId="77777777" w:rsidR="00FC11AB" w:rsidRPr="00FC11AB" w:rsidRDefault="00FC11AB" w:rsidP="00456A80">
            <w:pPr>
              <w:rPr>
                <w:rFonts w:cs="Times New Roman"/>
                <w:sz w:val="20"/>
                <w:szCs w:val="20"/>
              </w:rPr>
            </w:pPr>
            <w:r w:rsidRPr="00FC11AB">
              <w:rPr>
                <w:rFonts w:cs="Times New Roman"/>
                <w:sz w:val="20"/>
                <w:szCs w:val="20"/>
              </w:rPr>
              <w:t>Jak często oczekuje się (skala 1-6):</w:t>
            </w:r>
          </w:p>
          <w:p w14:paraId="0D9F05A9" w14:textId="77777777" w:rsidR="00FC11AB" w:rsidRPr="00FC11AB" w:rsidRDefault="00FC11AB" w:rsidP="00456A80">
            <w:pPr>
              <w:pStyle w:val="Akapitzlist"/>
              <w:numPr>
                <w:ilvl w:val="0"/>
                <w:numId w:val="36"/>
              </w:numPr>
              <w:ind w:left="233" w:hanging="233"/>
              <w:rPr>
                <w:rFonts w:cs="Times New Roman"/>
                <w:sz w:val="20"/>
                <w:szCs w:val="20"/>
              </w:rPr>
            </w:pPr>
            <w:r w:rsidRPr="00FC11AB">
              <w:rPr>
                <w:rFonts w:cs="Times New Roman"/>
                <w:sz w:val="20"/>
                <w:szCs w:val="20"/>
              </w:rPr>
              <w:t>od pracowników, że będą pracować po godzinach – czy to w miejscu pracy, czy w domu?</w:t>
            </w:r>
          </w:p>
          <w:p w14:paraId="28A8D0C1" w14:textId="77777777" w:rsidR="00FC11AB" w:rsidRPr="00FC11AB" w:rsidRDefault="00FC11AB" w:rsidP="00456A80">
            <w:pPr>
              <w:pStyle w:val="Akapitzlist"/>
              <w:numPr>
                <w:ilvl w:val="0"/>
                <w:numId w:val="36"/>
              </w:numPr>
              <w:ind w:left="233" w:hanging="233"/>
              <w:rPr>
                <w:rFonts w:cs="Times New Roman"/>
                <w:sz w:val="20"/>
                <w:szCs w:val="20"/>
              </w:rPr>
            </w:pPr>
            <w:r w:rsidRPr="00FC11AB">
              <w:rPr>
                <w:rFonts w:cs="Times New Roman"/>
                <w:sz w:val="20"/>
                <w:szCs w:val="20"/>
              </w:rPr>
              <w:t>że pracownicy w P. instytucji, organizacji lub firmie będą reagować na wszelkiego typu wiadomości, takie jak e-maile, SMS-y, telefony, itp. związane z pracą, ale przychodzące poza godzinami pracy?</w:t>
            </w:r>
          </w:p>
        </w:tc>
        <w:tc>
          <w:tcPr>
            <w:tcW w:w="2557" w:type="dxa"/>
            <w:noWrap/>
            <w:vAlign w:val="center"/>
            <w:hideMark/>
          </w:tcPr>
          <w:p w14:paraId="6F5D43F8" w14:textId="77777777" w:rsidR="00FC11AB" w:rsidRPr="00FC11AB" w:rsidRDefault="00FC11AB" w:rsidP="00FC11AB">
            <w:pPr>
              <w:jc w:val="center"/>
              <w:rPr>
                <w:rFonts w:cs="Times New Roman"/>
                <w:sz w:val="20"/>
                <w:szCs w:val="20"/>
              </w:rPr>
            </w:pPr>
            <w:r w:rsidRPr="00FC11AB">
              <w:rPr>
                <w:rFonts w:cs="Times New Roman"/>
                <w:sz w:val="20"/>
                <w:szCs w:val="20"/>
              </w:rPr>
              <w:t>brak oczekiwania dyspozycyjności (średnia: 1-3)</w:t>
            </w:r>
          </w:p>
        </w:tc>
        <w:tc>
          <w:tcPr>
            <w:tcW w:w="1346" w:type="dxa"/>
            <w:noWrap/>
            <w:vAlign w:val="center"/>
            <w:hideMark/>
          </w:tcPr>
          <w:p w14:paraId="68056259" w14:textId="77777777" w:rsidR="00FC11AB" w:rsidRPr="00FC11AB" w:rsidRDefault="00FC11AB" w:rsidP="00456A80">
            <w:pPr>
              <w:jc w:val="center"/>
              <w:rPr>
                <w:rFonts w:cs="Times New Roman"/>
                <w:sz w:val="20"/>
                <w:szCs w:val="20"/>
              </w:rPr>
            </w:pPr>
            <w:r w:rsidRPr="00FC11AB">
              <w:rPr>
                <w:rFonts w:cs="Times New Roman"/>
                <w:sz w:val="20"/>
                <w:szCs w:val="20"/>
              </w:rPr>
              <w:t>54,7%</w:t>
            </w:r>
          </w:p>
        </w:tc>
        <w:tc>
          <w:tcPr>
            <w:tcW w:w="1347" w:type="dxa"/>
            <w:gridSpan w:val="2"/>
            <w:noWrap/>
            <w:vAlign w:val="center"/>
            <w:hideMark/>
          </w:tcPr>
          <w:p w14:paraId="319AE7B2" w14:textId="77777777" w:rsidR="00FC11AB" w:rsidRPr="00FC11AB" w:rsidRDefault="00FC11AB" w:rsidP="00456A80">
            <w:pPr>
              <w:jc w:val="center"/>
              <w:rPr>
                <w:rFonts w:cs="Times New Roman"/>
                <w:sz w:val="20"/>
                <w:szCs w:val="20"/>
              </w:rPr>
            </w:pPr>
            <w:r w:rsidRPr="00FC11AB">
              <w:rPr>
                <w:rFonts w:cs="Times New Roman"/>
                <w:sz w:val="20"/>
                <w:szCs w:val="20"/>
              </w:rPr>
              <w:t>68,2%</w:t>
            </w:r>
          </w:p>
        </w:tc>
      </w:tr>
      <w:tr w:rsidR="00FC11AB" w:rsidRPr="00FC11AB" w14:paraId="5B98F303" w14:textId="77777777" w:rsidTr="00EC5E26">
        <w:trPr>
          <w:cantSplit/>
          <w:trHeight w:val="300"/>
          <w:jc w:val="center"/>
        </w:trPr>
        <w:tc>
          <w:tcPr>
            <w:tcW w:w="2405" w:type="dxa"/>
            <w:vMerge/>
            <w:noWrap/>
            <w:vAlign w:val="center"/>
            <w:hideMark/>
          </w:tcPr>
          <w:p w14:paraId="7AD2BE57" w14:textId="77777777" w:rsidR="00FC11AB" w:rsidRPr="00FC11AB" w:rsidRDefault="00FC11AB" w:rsidP="00456A80">
            <w:pPr>
              <w:jc w:val="center"/>
              <w:rPr>
                <w:rFonts w:cs="Times New Roman"/>
                <w:b/>
                <w:bCs/>
                <w:sz w:val="20"/>
                <w:szCs w:val="20"/>
              </w:rPr>
            </w:pPr>
          </w:p>
        </w:tc>
        <w:tc>
          <w:tcPr>
            <w:tcW w:w="6521" w:type="dxa"/>
            <w:vMerge/>
            <w:noWrap/>
            <w:vAlign w:val="center"/>
            <w:hideMark/>
          </w:tcPr>
          <w:p w14:paraId="01DCFE5B" w14:textId="77777777" w:rsidR="00FC11AB" w:rsidRPr="00FC11AB" w:rsidRDefault="00FC11AB" w:rsidP="00456A80">
            <w:pPr>
              <w:rPr>
                <w:rFonts w:cs="Times New Roman"/>
                <w:sz w:val="20"/>
                <w:szCs w:val="20"/>
              </w:rPr>
            </w:pPr>
          </w:p>
        </w:tc>
        <w:tc>
          <w:tcPr>
            <w:tcW w:w="2557" w:type="dxa"/>
            <w:noWrap/>
            <w:vAlign w:val="center"/>
            <w:hideMark/>
          </w:tcPr>
          <w:p w14:paraId="16168802" w14:textId="77777777" w:rsidR="00FC11AB" w:rsidRPr="00FC11AB" w:rsidRDefault="00FC11AB" w:rsidP="00FC11AB">
            <w:pPr>
              <w:jc w:val="center"/>
              <w:rPr>
                <w:rFonts w:cs="Times New Roman"/>
                <w:sz w:val="20"/>
                <w:szCs w:val="20"/>
              </w:rPr>
            </w:pPr>
            <w:r w:rsidRPr="00FC11AB">
              <w:rPr>
                <w:rFonts w:cs="Times New Roman"/>
                <w:sz w:val="20"/>
                <w:szCs w:val="20"/>
              </w:rPr>
              <w:t>oczekiwanie dyspozycyjności (średnia: 3,1-6)</w:t>
            </w:r>
          </w:p>
        </w:tc>
        <w:tc>
          <w:tcPr>
            <w:tcW w:w="1346" w:type="dxa"/>
            <w:noWrap/>
            <w:vAlign w:val="center"/>
            <w:hideMark/>
          </w:tcPr>
          <w:p w14:paraId="796C68E0" w14:textId="77777777" w:rsidR="00FC11AB" w:rsidRPr="00FC11AB" w:rsidRDefault="00FC11AB" w:rsidP="00456A80">
            <w:pPr>
              <w:jc w:val="center"/>
              <w:rPr>
                <w:rFonts w:cs="Times New Roman"/>
                <w:sz w:val="20"/>
                <w:szCs w:val="20"/>
              </w:rPr>
            </w:pPr>
            <w:r w:rsidRPr="00FC11AB">
              <w:rPr>
                <w:rFonts w:cs="Times New Roman"/>
                <w:sz w:val="20"/>
                <w:szCs w:val="20"/>
              </w:rPr>
              <w:t>31,3%</w:t>
            </w:r>
          </w:p>
        </w:tc>
        <w:tc>
          <w:tcPr>
            <w:tcW w:w="1347" w:type="dxa"/>
            <w:gridSpan w:val="2"/>
            <w:noWrap/>
            <w:vAlign w:val="center"/>
            <w:hideMark/>
          </w:tcPr>
          <w:p w14:paraId="4F005A67" w14:textId="77777777" w:rsidR="00FC11AB" w:rsidRPr="00FC11AB" w:rsidRDefault="00FC11AB" w:rsidP="00456A80">
            <w:pPr>
              <w:jc w:val="center"/>
              <w:rPr>
                <w:rFonts w:cs="Times New Roman"/>
                <w:sz w:val="20"/>
                <w:szCs w:val="20"/>
              </w:rPr>
            </w:pPr>
            <w:r w:rsidRPr="00FC11AB">
              <w:rPr>
                <w:rFonts w:cs="Times New Roman"/>
                <w:sz w:val="20"/>
                <w:szCs w:val="20"/>
              </w:rPr>
              <w:t>22,5%</w:t>
            </w:r>
          </w:p>
        </w:tc>
      </w:tr>
      <w:tr w:rsidR="00FC11AB" w:rsidRPr="00FC11AB" w14:paraId="2848A0B4" w14:textId="77777777" w:rsidTr="00EC5E26">
        <w:trPr>
          <w:cantSplit/>
          <w:trHeight w:val="245"/>
          <w:jc w:val="center"/>
        </w:trPr>
        <w:tc>
          <w:tcPr>
            <w:tcW w:w="2405" w:type="dxa"/>
            <w:vMerge/>
            <w:noWrap/>
            <w:vAlign w:val="center"/>
            <w:hideMark/>
          </w:tcPr>
          <w:p w14:paraId="15AFB2E1" w14:textId="77777777" w:rsidR="00FC11AB" w:rsidRPr="00FC11AB" w:rsidRDefault="00FC11AB" w:rsidP="00456A80">
            <w:pPr>
              <w:jc w:val="center"/>
              <w:rPr>
                <w:rFonts w:cs="Times New Roman"/>
                <w:b/>
                <w:bCs/>
                <w:sz w:val="20"/>
                <w:szCs w:val="20"/>
              </w:rPr>
            </w:pPr>
          </w:p>
        </w:tc>
        <w:tc>
          <w:tcPr>
            <w:tcW w:w="6521" w:type="dxa"/>
            <w:vMerge/>
            <w:noWrap/>
            <w:vAlign w:val="center"/>
            <w:hideMark/>
          </w:tcPr>
          <w:p w14:paraId="106E0DB9" w14:textId="77777777" w:rsidR="00FC11AB" w:rsidRPr="00FC11AB" w:rsidRDefault="00FC11AB" w:rsidP="00456A80">
            <w:pPr>
              <w:rPr>
                <w:rFonts w:cs="Times New Roman"/>
                <w:sz w:val="20"/>
                <w:szCs w:val="20"/>
              </w:rPr>
            </w:pPr>
          </w:p>
        </w:tc>
        <w:tc>
          <w:tcPr>
            <w:tcW w:w="2557" w:type="dxa"/>
            <w:noWrap/>
            <w:vAlign w:val="center"/>
            <w:hideMark/>
          </w:tcPr>
          <w:p w14:paraId="69113D95" w14:textId="77777777" w:rsidR="00FC11AB" w:rsidRPr="00FC11AB" w:rsidRDefault="00FC11AB" w:rsidP="00FC11AB">
            <w:pPr>
              <w:jc w:val="center"/>
              <w:rPr>
                <w:rFonts w:cs="Times New Roman"/>
                <w:sz w:val="20"/>
                <w:szCs w:val="20"/>
              </w:rPr>
            </w:pPr>
            <w:r w:rsidRPr="00FC11AB">
              <w:rPr>
                <w:rFonts w:cs="Times New Roman"/>
                <w:sz w:val="20"/>
                <w:szCs w:val="20"/>
              </w:rPr>
              <w:t>nie pracuje w firmie</w:t>
            </w:r>
          </w:p>
        </w:tc>
        <w:tc>
          <w:tcPr>
            <w:tcW w:w="1346" w:type="dxa"/>
            <w:noWrap/>
            <w:vAlign w:val="center"/>
            <w:hideMark/>
          </w:tcPr>
          <w:p w14:paraId="557472FD" w14:textId="77777777" w:rsidR="00FC11AB" w:rsidRPr="00FC11AB" w:rsidRDefault="00FC11AB" w:rsidP="00456A80">
            <w:pPr>
              <w:jc w:val="center"/>
              <w:rPr>
                <w:rFonts w:cs="Times New Roman"/>
                <w:sz w:val="20"/>
                <w:szCs w:val="20"/>
              </w:rPr>
            </w:pPr>
            <w:r w:rsidRPr="00FC11AB">
              <w:rPr>
                <w:rFonts w:cs="Times New Roman"/>
                <w:sz w:val="20"/>
                <w:szCs w:val="20"/>
              </w:rPr>
              <w:t>14%</w:t>
            </w:r>
          </w:p>
        </w:tc>
        <w:tc>
          <w:tcPr>
            <w:tcW w:w="1347" w:type="dxa"/>
            <w:gridSpan w:val="2"/>
            <w:noWrap/>
            <w:vAlign w:val="center"/>
            <w:hideMark/>
          </w:tcPr>
          <w:p w14:paraId="6F6C4965" w14:textId="77777777" w:rsidR="00FC11AB" w:rsidRPr="00FC11AB" w:rsidRDefault="00FC11AB" w:rsidP="00456A80">
            <w:pPr>
              <w:jc w:val="center"/>
              <w:rPr>
                <w:rFonts w:cs="Times New Roman"/>
                <w:sz w:val="20"/>
                <w:szCs w:val="20"/>
              </w:rPr>
            </w:pPr>
            <w:r w:rsidRPr="00FC11AB">
              <w:rPr>
                <w:rFonts w:cs="Times New Roman"/>
                <w:sz w:val="20"/>
                <w:szCs w:val="20"/>
              </w:rPr>
              <w:t>9,4%</w:t>
            </w:r>
          </w:p>
        </w:tc>
      </w:tr>
      <w:tr w:rsidR="00FC11AB" w:rsidRPr="00FC11AB" w14:paraId="68331B93" w14:textId="77777777" w:rsidTr="00EC5E26">
        <w:trPr>
          <w:cantSplit/>
          <w:trHeight w:val="300"/>
          <w:jc w:val="center"/>
        </w:trPr>
        <w:tc>
          <w:tcPr>
            <w:tcW w:w="2405" w:type="dxa"/>
            <w:noWrap/>
            <w:vAlign w:val="center"/>
            <w:hideMark/>
          </w:tcPr>
          <w:p w14:paraId="0549DA5B" w14:textId="77777777" w:rsidR="00FC11AB" w:rsidRPr="00FC11AB" w:rsidRDefault="00FC11AB" w:rsidP="00456A80">
            <w:pPr>
              <w:jc w:val="center"/>
              <w:rPr>
                <w:rFonts w:cs="Times New Roman"/>
                <w:b/>
                <w:bCs/>
                <w:sz w:val="20"/>
                <w:szCs w:val="20"/>
              </w:rPr>
            </w:pPr>
            <w:r w:rsidRPr="00FC11AB">
              <w:rPr>
                <w:rFonts w:cs="Times New Roman"/>
                <w:b/>
                <w:bCs/>
                <w:sz w:val="20"/>
                <w:szCs w:val="20"/>
              </w:rPr>
              <w:t>Podnoszenie kwalifikacji</w:t>
            </w:r>
          </w:p>
        </w:tc>
        <w:tc>
          <w:tcPr>
            <w:tcW w:w="6521" w:type="dxa"/>
            <w:noWrap/>
            <w:vAlign w:val="center"/>
            <w:hideMark/>
          </w:tcPr>
          <w:p w14:paraId="7D4A9B0A" w14:textId="77777777" w:rsidR="00FC11AB" w:rsidRPr="00FC11AB" w:rsidRDefault="00FC11AB" w:rsidP="00456A80">
            <w:pPr>
              <w:rPr>
                <w:rFonts w:cs="Times New Roman"/>
                <w:sz w:val="20"/>
                <w:szCs w:val="20"/>
              </w:rPr>
            </w:pPr>
            <w:r w:rsidRPr="00FC11AB">
              <w:rPr>
                <w:rFonts w:cs="Times New Roman"/>
                <w:sz w:val="20"/>
                <w:szCs w:val="20"/>
              </w:rPr>
              <w:t>Czy w ciągu ostatnich 12 miesięcy brał/a P. udział w jakimś kursie, uczestniczył/a P. w wykładzie, konferencji, aby pogłębić wiedzę lub podnieść kwalifikacje zawodowe?</w:t>
            </w:r>
          </w:p>
        </w:tc>
        <w:tc>
          <w:tcPr>
            <w:tcW w:w="2557" w:type="dxa"/>
            <w:noWrap/>
            <w:vAlign w:val="center"/>
            <w:hideMark/>
          </w:tcPr>
          <w:p w14:paraId="322AC180" w14:textId="77777777" w:rsidR="00FC11AB" w:rsidRPr="00FC11AB" w:rsidRDefault="00FC11AB" w:rsidP="00FC11AB">
            <w:pPr>
              <w:jc w:val="center"/>
              <w:rPr>
                <w:rFonts w:cs="Times New Roman"/>
                <w:sz w:val="20"/>
                <w:szCs w:val="20"/>
              </w:rPr>
            </w:pPr>
            <w:r w:rsidRPr="00FC11AB">
              <w:rPr>
                <w:rFonts w:cs="Times New Roman"/>
                <w:sz w:val="20"/>
                <w:szCs w:val="20"/>
              </w:rPr>
              <w:t>tak</w:t>
            </w:r>
          </w:p>
        </w:tc>
        <w:tc>
          <w:tcPr>
            <w:tcW w:w="1346" w:type="dxa"/>
            <w:noWrap/>
            <w:vAlign w:val="center"/>
            <w:hideMark/>
          </w:tcPr>
          <w:p w14:paraId="2D4E1083" w14:textId="77777777" w:rsidR="00FC11AB" w:rsidRPr="00FC11AB" w:rsidRDefault="00FC11AB" w:rsidP="00456A80">
            <w:pPr>
              <w:jc w:val="center"/>
              <w:rPr>
                <w:rFonts w:cs="Times New Roman"/>
                <w:sz w:val="20"/>
                <w:szCs w:val="20"/>
              </w:rPr>
            </w:pPr>
            <w:r w:rsidRPr="00FC11AB">
              <w:rPr>
                <w:rFonts w:cs="Times New Roman"/>
                <w:sz w:val="20"/>
                <w:szCs w:val="20"/>
              </w:rPr>
              <w:t>45,4%</w:t>
            </w:r>
          </w:p>
        </w:tc>
        <w:tc>
          <w:tcPr>
            <w:tcW w:w="1347" w:type="dxa"/>
            <w:gridSpan w:val="2"/>
            <w:noWrap/>
            <w:vAlign w:val="center"/>
            <w:hideMark/>
          </w:tcPr>
          <w:p w14:paraId="26DC303B" w14:textId="77777777" w:rsidR="00FC11AB" w:rsidRPr="00FC11AB" w:rsidRDefault="00FC11AB" w:rsidP="00456A80">
            <w:pPr>
              <w:jc w:val="center"/>
              <w:rPr>
                <w:rFonts w:cs="Times New Roman"/>
                <w:sz w:val="20"/>
                <w:szCs w:val="20"/>
              </w:rPr>
            </w:pPr>
            <w:r w:rsidRPr="00FC11AB">
              <w:rPr>
                <w:rFonts w:cs="Times New Roman"/>
                <w:sz w:val="20"/>
                <w:szCs w:val="20"/>
              </w:rPr>
              <w:t>43,1%</w:t>
            </w:r>
          </w:p>
        </w:tc>
      </w:tr>
      <w:tr w:rsidR="00FC11AB" w:rsidRPr="00FC11AB" w14:paraId="6B0F1C57" w14:textId="77777777" w:rsidTr="00EC5E26">
        <w:trPr>
          <w:cantSplit/>
          <w:trHeight w:val="300"/>
          <w:jc w:val="center"/>
        </w:trPr>
        <w:tc>
          <w:tcPr>
            <w:tcW w:w="2405" w:type="dxa"/>
            <w:noWrap/>
            <w:vAlign w:val="center"/>
            <w:hideMark/>
          </w:tcPr>
          <w:p w14:paraId="0BB5D5EF" w14:textId="77777777" w:rsidR="00FC11AB" w:rsidRPr="00FC11AB" w:rsidRDefault="00FC11AB" w:rsidP="00456A80">
            <w:pPr>
              <w:jc w:val="center"/>
              <w:rPr>
                <w:rFonts w:cs="Times New Roman"/>
                <w:b/>
                <w:bCs/>
                <w:sz w:val="20"/>
                <w:szCs w:val="20"/>
              </w:rPr>
            </w:pPr>
            <w:r w:rsidRPr="00FC11AB">
              <w:rPr>
                <w:rFonts w:cs="Times New Roman"/>
                <w:b/>
                <w:bCs/>
                <w:sz w:val="20"/>
                <w:szCs w:val="20"/>
              </w:rPr>
              <w:t>Czas pracy</w:t>
            </w:r>
          </w:p>
        </w:tc>
        <w:tc>
          <w:tcPr>
            <w:tcW w:w="6521" w:type="dxa"/>
            <w:noWrap/>
            <w:vAlign w:val="center"/>
            <w:hideMark/>
          </w:tcPr>
          <w:p w14:paraId="59DCEB25" w14:textId="77777777" w:rsidR="00FC11AB" w:rsidRPr="00FC11AB" w:rsidRDefault="00FC11AB" w:rsidP="00456A80">
            <w:pPr>
              <w:rPr>
                <w:rFonts w:cs="Times New Roman"/>
                <w:sz w:val="20"/>
                <w:szCs w:val="20"/>
              </w:rPr>
            </w:pPr>
            <w:r w:rsidRPr="00FC11AB">
              <w:rPr>
                <w:rFonts w:cs="Times New Roman"/>
                <w:sz w:val="20"/>
                <w:szCs w:val="20"/>
              </w:rPr>
              <w:t>Ile godzin tygodniowo pracuje P. w głównym miejscu pracy, zgodnie z ustaleniami lub umową o pracę?</w:t>
            </w:r>
          </w:p>
        </w:tc>
        <w:tc>
          <w:tcPr>
            <w:tcW w:w="2557" w:type="dxa"/>
            <w:noWrap/>
            <w:vAlign w:val="center"/>
            <w:hideMark/>
          </w:tcPr>
          <w:p w14:paraId="0B35C290" w14:textId="77777777" w:rsidR="00FC11AB" w:rsidRPr="00FC11AB" w:rsidRDefault="00FC11AB" w:rsidP="00FC11AB">
            <w:pPr>
              <w:jc w:val="center"/>
              <w:rPr>
                <w:rFonts w:cs="Times New Roman"/>
                <w:sz w:val="20"/>
                <w:szCs w:val="20"/>
              </w:rPr>
            </w:pPr>
            <w:r w:rsidRPr="00FC11AB">
              <w:rPr>
                <w:rFonts w:cs="Times New Roman"/>
                <w:sz w:val="20"/>
                <w:szCs w:val="20"/>
              </w:rPr>
              <w:t>[h]</w:t>
            </w:r>
          </w:p>
        </w:tc>
        <w:tc>
          <w:tcPr>
            <w:tcW w:w="1346" w:type="dxa"/>
            <w:noWrap/>
            <w:vAlign w:val="center"/>
            <w:hideMark/>
          </w:tcPr>
          <w:p w14:paraId="2875B2CE" w14:textId="77777777" w:rsidR="00FC11AB" w:rsidRPr="00FC11AB" w:rsidRDefault="00FC11AB" w:rsidP="00456A80">
            <w:pPr>
              <w:jc w:val="center"/>
              <w:rPr>
                <w:rFonts w:cs="Times New Roman"/>
                <w:sz w:val="20"/>
                <w:szCs w:val="20"/>
              </w:rPr>
            </w:pPr>
            <w:r w:rsidRPr="00FC11AB">
              <w:rPr>
                <w:rFonts w:cs="Times New Roman"/>
                <w:sz w:val="20"/>
                <w:szCs w:val="20"/>
              </w:rPr>
              <w:t>42,1</w:t>
            </w:r>
          </w:p>
        </w:tc>
        <w:tc>
          <w:tcPr>
            <w:tcW w:w="1347" w:type="dxa"/>
            <w:gridSpan w:val="2"/>
            <w:noWrap/>
            <w:vAlign w:val="center"/>
            <w:hideMark/>
          </w:tcPr>
          <w:p w14:paraId="46594DEB" w14:textId="77777777" w:rsidR="00FC11AB" w:rsidRPr="00FC11AB" w:rsidRDefault="00FC11AB" w:rsidP="00456A80">
            <w:pPr>
              <w:jc w:val="center"/>
              <w:rPr>
                <w:rFonts w:cs="Times New Roman"/>
                <w:sz w:val="20"/>
                <w:szCs w:val="20"/>
              </w:rPr>
            </w:pPr>
            <w:r w:rsidRPr="00FC11AB">
              <w:rPr>
                <w:rFonts w:cs="Times New Roman"/>
                <w:sz w:val="20"/>
                <w:szCs w:val="20"/>
              </w:rPr>
              <w:t>42,6</w:t>
            </w:r>
          </w:p>
        </w:tc>
      </w:tr>
      <w:tr w:rsidR="00FC11AB" w:rsidRPr="00FC11AB" w14:paraId="08428CE7" w14:textId="77777777" w:rsidTr="00EC5E26">
        <w:trPr>
          <w:cantSplit/>
          <w:trHeight w:val="300"/>
          <w:jc w:val="center"/>
        </w:trPr>
        <w:tc>
          <w:tcPr>
            <w:tcW w:w="2405" w:type="dxa"/>
            <w:noWrap/>
            <w:vAlign w:val="center"/>
            <w:hideMark/>
          </w:tcPr>
          <w:p w14:paraId="3DBF2BFE" w14:textId="77777777" w:rsidR="00FC11AB" w:rsidRPr="00FC11AB" w:rsidRDefault="00FC11AB" w:rsidP="00456A80">
            <w:pPr>
              <w:jc w:val="center"/>
              <w:rPr>
                <w:rFonts w:cs="Times New Roman"/>
                <w:b/>
                <w:bCs/>
                <w:sz w:val="20"/>
                <w:szCs w:val="20"/>
              </w:rPr>
            </w:pPr>
            <w:r w:rsidRPr="00FC11AB">
              <w:rPr>
                <w:rFonts w:cs="Times New Roman"/>
                <w:b/>
                <w:bCs/>
                <w:sz w:val="20"/>
                <w:szCs w:val="20"/>
              </w:rPr>
              <w:lastRenderedPageBreak/>
              <w:t>Doświadczenie bezrobocia</w:t>
            </w:r>
          </w:p>
        </w:tc>
        <w:tc>
          <w:tcPr>
            <w:tcW w:w="6521" w:type="dxa"/>
            <w:noWrap/>
            <w:vAlign w:val="center"/>
            <w:hideMark/>
          </w:tcPr>
          <w:p w14:paraId="6A0788CF" w14:textId="77777777" w:rsidR="00FC11AB" w:rsidRPr="00FC11AB" w:rsidRDefault="00FC11AB" w:rsidP="00456A80">
            <w:pPr>
              <w:rPr>
                <w:rFonts w:cs="Times New Roman"/>
                <w:sz w:val="20"/>
                <w:szCs w:val="20"/>
              </w:rPr>
            </w:pPr>
            <w:r w:rsidRPr="00FC11AB">
              <w:rPr>
                <w:rFonts w:cs="Times New Roman"/>
                <w:sz w:val="20"/>
                <w:szCs w:val="20"/>
              </w:rPr>
              <w:t>Czy kiedykolwiek był/a P. bezrobotny/a i poszukiwał/a pracy przez okres dłuższy niż 3 miesiące?</w:t>
            </w:r>
          </w:p>
        </w:tc>
        <w:tc>
          <w:tcPr>
            <w:tcW w:w="2557" w:type="dxa"/>
            <w:noWrap/>
            <w:vAlign w:val="center"/>
            <w:hideMark/>
          </w:tcPr>
          <w:p w14:paraId="3E186FBA" w14:textId="77777777" w:rsidR="00FC11AB" w:rsidRPr="00FC11AB" w:rsidRDefault="00FC11AB" w:rsidP="00FC11AB">
            <w:pPr>
              <w:jc w:val="center"/>
              <w:rPr>
                <w:rFonts w:cs="Times New Roman"/>
                <w:sz w:val="20"/>
                <w:szCs w:val="20"/>
              </w:rPr>
            </w:pPr>
            <w:r w:rsidRPr="00FC11AB">
              <w:rPr>
                <w:rFonts w:cs="Times New Roman"/>
                <w:sz w:val="20"/>
                <w:szCs w:val="20"/>
              </w:rPr>
              <w:t>tak</w:t>
            </w:r>
          </w:p>
        </w:tc>
        <w:tc>
          <w:tcPr>
            <w:tcW w:w="1346" w:type="dxa"/>
            <w:noWrap/>
            <w:vAlign w:val="center"/>
            <w:hideMark/>
          </w:tcPr>
          <w:p w14:paraId="4A82F615" w14:textId="77777777" w:rsidR="00FC11AB" w:rsidRPr="00FC11AB" w:rsidRDefault="00FC11AB" w:rsidP="00456A80">
            <w:pPr>
              <w:jc w:val="center"/>
              <w:rPr>
                <w:rFonts w:cs="Times New Roman"/>
                <w:sz w:val="20"/>
                <w:szCs w:val="20"/>
              </w:rPr>
            </w:pPr>
            <w:r w:rsidRPr="00FC11AB">
              <w:rPr>
                <w:rFonts w:cs="Times New Roman"/>
                <w:sz w:val="20"/>
                <w:szCs w:val="20"/>
              </w:rPr>
              <w:t>42,2%</w:t>
            </w:r>
          </w:p>
        </w:tc>
        <w:tc>
          <w:tcPr>
            <w:tcW w:w="1347" w:type="dxa"/>
            <w:gridSpan w:val="2"/>
            <w:noWrap/>
            <w:vAlign w:val="center"/>
            <w:hideMark/>
          </w:tcPr>
          <w:p w14:paraId="1D27505C" w14:textId="77777777" w:rsidR="00FC11AB" w:rsidRPr="00FC11AB" w:rsidRDefault="00FC11AB" w:rsidP="00456A80">
            <w:pPr>
              <w:jc w:val="center"/>
              <w:rPr>
                <w:rFonts w:cs="Times New Roman"/>
                <w:sz w:val="20"/>
                <w:szCs w:val="20"/>
              </w:rPr>
            </w:pPr>
            <w:r w:rsidRPr="00FC11AB">
              <w:rPr>
                <w:rFonts w:cs="Times New Roman"/>
                <w:sz w:val="20"/>
                <w:szCs w:val="20"/>
              </w:rPr>
              <w:t>35,2%</w:t>
            </w:r>
          </w:p>
        </w:tc>
      </w:tr>
      <w:tr w:rsidR="00FC11AB" w:rsidRPr="00FC11AB" w14:paraId="0B97FAEA" w14:textId="77777777" w:rsidTr="00EC5E26">
        <w:trPr>
          <w:cantSplit/>
          <w:trHeight w:val="300"/>
          <w:jc w:val="center"/>
        </w:trPr>
        <w:tc>
          <w:tcPr>
            <w:tcW w:w="2405" w:type="dxa"/>
            <w:noWrap/>
            <w:vAlign w:val="center"/>
            <w:hideMark/>
          </w:tcPr>
          <w:p w14:paraId="7C242539" w14:textId="77777777" w:rsidR="00FC11AB" w:rsidRPr="00FC11AB" w:rsidRDefault="00FC11AB" w:rsidP="00456A80">
            <w:pPr>
              <w:jc w:val="center"/>
              <w:rPr>
                <w:rFonts w:cs="Times New Roman"/>
                <w:b/>
                <w:bCs/>
                <w:sz w:val="20"/>
                <w:szCs w:val="20"/>
              </w:rPr>
            </w:pPr>
            <w:r w:rsidRPr="00FC11AB">
              <w:rPr>
                <w:rFonts w:cs="Times New Roman"/>
                <w:b/>
                <w:bCs/>
                <w:sz w:val="20"/>
                <w:szCs w:val="20"/>
              </w:rPr>
              <w:t>Praca w domu</w:t>
            </w:r>
          </w:p>
        </w:tc>
        <w:tc>
          <w:tcPr>
            <w:tcW w:w="6521" w:type="dxa"/>
            <w:noWrap/>
            <w:vAlign w:val="center"/>
            <w:hideMark/>
          </w:tcPr>
          <w:p w14:paraId="11B4FB77" w14:textId="77777777" w:rsidR="00FC11AB" w:rsidRPr="00FC11AB" w:rsidRDefault="00FC11AB" w:rsidP="00456A80">
            <w:pPr>
              <w:rPr>
                <w:rFonts w:cs="Times New Roman"/>
                <w:sz w:val="20"/>
                <w:szCs w:val="20"/>
              </w:rPr>
            </w:pPr>
            <w:r w:rsidRPr="00FC11AB">
              <w:rPr>
                <w:rFonts w:cs="Times New Roman"/>
                <w:sz w:val="20"/>
                <w:szCs w:val="20"/>
              </w:rPr>
              <w:t>Jak często w trakcie zwykłych godzin swojej pracy pracuje P. z domu lub z innego wybranego przez siebie miejsca?</w:t>
            </w:r>
          </w:p>
        </w:tc>
        <w:tc>
          <w:tcPr>
            <w:tcW w:w="2557" w:type="dxa"/>
            <w:noWrap/>
            <w:vAlign w:val="center"/>
            <w:hideMark/>
          </w:tcPr>
          <w:p w14:paraId="671FAC2A" w14:textId="77777777" w:rsidR="00FC11AB" w:rsidRPr="00FC11AB" w:rsidRDefault="00FC11AB" w:rsidP="00FC11AB">
            <w:pPr>
              <w:jc w:val="center"/>
              <w:rPr>
                <w:rFonts w:cs="Times New Roman"/>
                <w:sz w:val="20"/>
                <w:szCs w:val="20"/>
              </w:rPr>
            </w:pPr>
            <w:r w:rsidRPr="00FC11AB">
              <w:rPr>
                <w:rFonts w:cs="Times New Roman"/>
                <w:sz w:val="20"/>
                <w:szCs w:val="20"/>
              </w:rPr>
              <w:t>Codziennie lub kilka razy w tygodniu</w:t>
            </w:r>
          </w:p>
        </w:tc>
        <w:tc>
          <w:tcPr>
            <w:tcW w:w="1346" w:type="dxa"/>
            <w:noWrap/>
            <w:vAlign w:val="center"/>
            <w:hideMark/>
          </w:tcPr>
          <w:p w14:paraId="451CC058" w14:textId="77777777" w:rsidR="00FC11AB" w:rsidRPr="00FC11AB" w:rsidRDefault="00FC11AB" w:rsidP="00456A80">
            <w:pPr>
              <w:jc w:val="center"/>
              <w:rPr>
                <w:rFonts w:cs="Times New Roman"/>
                <w:sz w:val="20"/>
                <w:szCs w:val="20"/>
              </w:rPr>
            </w:pPr>
            <w:r w:rsidRPr="00FC11AB">
              <w:rPr>
                <w:rFonts w:cs="Times New Roman"/>
                <w:sz w:val="20"/>
                <w:szCs w:val="20"/>
              </w:rPr>
              <w:t>20,2%</w:t>
            </w:r>
          </w:p>
        </w:tc>
        <w:tc>
          <w:tcPr>
            <w:tcW w:w="1347" w:type="dxa"/>
            <w:gridSpan w:val="2"/>
            <w:noWrap/>
            <w:vAlign w:val="center"/>
            <w:hideMark/>
          </w:tcPr>
          <w:p w14:paraId="7B0BB7D2" w14:textId="77777777" w:rsidR="00FC11AB" w:rsidRPr="00FC11AB" w:rsidRDefault="00FC11AB" w:rsidP="00456A80">
            <w:pPr>
              <w:jc w:val="center"/>
              <w:rPr>
                <w:rFonts w:cs="Times New Roman"/>
                <w:sz w:val="20"/>
                <w:szCs w:val="20"/>
              </w:rPr>
            </w:pPr>
            <w:r w:rsidRPr="00FC11AB">
              <w:rPr>
                <w:rFonts w:cs="Times New Roman"/>
                <w:sz w:val="20"/>
                <w:szCs w:val="20"/>
              </w:rPr>
              <w:t>23,6%</w:t>
            </w:r>
          </w:p>
        </w:tc>
      </w:tr>
      <w:tr w:rsidR="00FC11AB" w:rsidRPr="00FC11AB" w14:paraId="44FC7ED7" w14:textId="77777777" w:rsidTr="00EC5E26">
        <w:trPr>
          <w:cantSplit/>
          <w:trHeight w:val="300"/>
          <w:jc w:val="center"/>
        </w:trPr>
        <w:tc>
          <w:tcPr>
            <w:tcW w:w="2405" w:type="dxa"/>
            <w:vMerge w:val="restart"/>
            <w:noWrap/>
            <w:vAlign w:val="center"/>
            <w:hideMark/>
          </w:tcPr>
          <w:p w14:paraId="60818DA4" w14:textId="77777777" w:rsidR="00FC11AB" w:rsidRPr="00FC11AB" w:rsidRDefault="00FC11AB" w:rsidP="00456A80">
            <w:pPr>
              <w:jc w:val="center"/>
              <w:rPr>
                <w:rFonts w:cs="Times New Roman"/>
                <w:b/>
                <w:bCs/>
                <w:sz w:val="20"/>
                <w:szCs w:val="20"/>
                <w:vertAlign w:val="superscript"/>
              </w:rPr>
            </w:pPr>
            <w:r w:rsidRPr="00FC11AB">
              <w:rPr>
                <w:rFonts w:cs="Times New Roman"/>
                <w:b/>
                <w:bCs/>
                <w:sz w:val="20"/>
                <w:szCs w:val="20"/>
              </w:rPr>
              <w:t>Rodzaj umowy</w:t>
            </w:r>
            <w:r w:rsidRPr="00FC11AB">
              <w:rPr>
                <w:rFonts w:cs="Times New Roman"/>
                <w:b/>
                <w:bCs/>
                <w:sz w:val="20"/>
                <w:szCs w:val="20"/>
                <w:vertAlign w:val="superscript"/>
              </w:rPr>
              <w:t>***</w:t>
            </w:r>
          </w:p>
        </w:tc>
        <w:tc>
          <w:tcPr>
            <w:tcW w:w="6521" w:type="dxa"/>
            <w:vMerge w:val="restart"/>
            <w:noWrap/>
            <w:vAlign w:val="center"/>
            <w:hideMark/>
          </w:tcPr>
          <w:p w14:paraId="6523B3FA" w14:textId="77777777" w:rsidR="00FC11AB" w:rsidRPr="00FC11AB" w:rsidRDefault="00FC11AB" w:rsidP="00456A80">
            <w:pPr>
              <w:rPr>
                <w:rFonts w:cs="Times New Roman"/>
                <w:sz w:val="20"/>
                <w:szCs w:val="20"/>
              </w:rPr>
            </w:pPr>
            <w:r w:rsidRPr="00FC11AB">
              <w:rPr>
                <w:rFonts w:cs="Times New Roman"/>
                <w:sz w:val="20"/>
                <w:szCs w:val="20"/>
              </w:rPr>
              <w:t>Czy pracuje P. na umowę:</w:t>
            </w:r>
          </w:p>
        </w:tc>
        <w:tc>
          <w:tcPr>
            <w:tcW w:w="2557" w:type="dxa"/>
            <w:noWrap/>
            <w:vAlign w:val="center"/>
            <w:hideMark/>
          </w:tcPr>
          <w:p w14:paraId="25BC7123" w14:textId="77777777" w:rsidR="00FC11AB" w:rsidRPr="00FC11AB" w:rsidRDefault="00FC11AB" w:rsidP="00FC11AB">
            <w:pPr>
              <w:jc w:val="center"/>
              <w:rPr>
                <w:rFonts w:cs="Times New Roman"/>
                <w:sz w:val="20"/>
                <w:szCs w:val="20"/>
              </w:rPr>
            </w:pPr>
            <w:r w:rsidRPr="00FC11AB">
              <w:rPr>
                <w:rFonts w:cs="Times New Roman"/>
                <w:sz w:val="20"/>
                <w:szCs w:val="20"/>
              </w:rPr>
              <w:t>na czas nieokreślony</w:t>
            </w:r>
          </w:p>
        </w:tc>
        <w:tc>
          <w:tcPr>
            <w:tcW w:w="1346" w:type="dxa"/>
            <w:noWrap/>
            <w:vAlign w:val="center"/>
            <w:hideMark/>
          </w:tcPr>
          <w:p w14:paraId="494D1418" w14:textId="77777777" w:rsidR="00FC11AB" w:rsidRPr="00FC11AB" w:rsidRDefault="00FC11AB" w:rsidP="00456A80">
            <w:pPr>
              <w:jc w:val="center"/>
              <w:rPr>
                <w:rFonts w:cs="Times New Roman"/>
                <w:sz w:val="20"/>
                <w:szCs w:val="20"/>
              </w:rPr>
            </w:pPr>
            <w:r w:rsidRPr="00FC11AB">
              <w:rPr>
                <w:rFonts w:cs="Times New Roman"/>
                <w:sz w:val="20"/>
                <w:szCs w:val="20"/>
              </w:rPr>
              <w:t>61,7%</w:t>
            </w:r>
          </w:p>
        </w:tc>
        <w:tc>
          <w:tcPr>
            <w:tcW w:w="1347" w:type="dxa"/>
            <w:gridSpan w:val="2"/>
            <w:noWrap/>
            <w:vAlign w:val="center"/>
            <w:hideMark/>
          </w:tcPr>
          <w:p w14:paraId="2D08C864" w14:textId="77777777" w:rsidR="00FC11AB" w:rsidRPr="00FC11AB" w:rsidRDefault="00FC11AB" w:rsidP="00456A80">
            <w:pPr>
              <w:jc w:val="center"/>
              <w:rPr>
                <w:rFonts w:cs="Times New Roman"/>
                <w:sz w:val="20"/>
                <w:szCs w:val="20"/>
              </w:rPr>
            </w:pPr>
            <w:r w:rsidRPr="00FC11AB">
              <w:rPr>
                <w:rFonts w:cs="Times New Roman"/>
                <w:sz w:val="20"/>
                <w:szCs w:val="20"/>
              </w:rPr>
              <w:t>70%</w:t>
            </w:r>
          </w:p>
        </w:tc>
      </w:tr>
      <w:tr w:rsidR="00FC11AB" w:rsidRPr="00FC11AB" w14:paraId="33100BD6" w14:textId="77777777" w:rsidTr="00EC5E26">
        <w:trPr>
          <w:cantSplit/>
          <w:trHeight w:val="300"/>
          <w:jc w:val="center"/>
        </w:trPr>
        <w:tc>
          <w:tcPr>
            <w:tcW w:w="2405" w:type="dxa"/>
            <w:vMerge/>
            <w:noWrap/>
            <w:vAlign w:val="center"/>
            <w:hideMark/>
          </w:tcPr>
          <w:p w14:paraId="259AE822" w14:textId="77777777" w:rsidR="00FC11AB" w:rsidRPr="00FC11AB" w:rsidRDefault="00FC11AB" w:rsidP="00456A80">
            <w:pPr>
              <w:jc w:val="center"/>
              <w:rPr>
                <w:rFonts w:cs="Times New Roman"/>
                <w:b/>
                <w:bCs/>
                <w:sz w:val="20"/>
                <w:szCs w:val="20"/>
              </w:rPr>
            </w:pPr>
          </w:p>
        </w:tc>
        <w:tc>
          <w:tcPr>
            <w:tcW w:w="6521" w:type="dxa"/>
            <w:vMerge/>
            <w:noWrap/>
            <w:vAlign w:val="center"/>
            <w:hideMark/>
          </w:tcPr>
          <w:p w14:paraId="42C814A7" w14:textId="77777777" w:rsidR="00FC11AB" w:rsidRPr="00FC11AB" w:rsidRDefault="00FC11AB" w:rsidP="00456A80">
            <w:pPr>
              <w:rPr>
                <w:rFonts w:cs="Times New Roman"/>
                <w:sz w:val="20"/>
                <w:szCs w:val="20"/>
              </w:rPr>
            </w:pPr>
          </w:p>
        </w:tc>
        <w:tc>
          <w:tcPr>
            <w:tcW w:w="2557" w:type="dxa"/>
            <w:noWrap/>
            <w:vAlign w:val="center"/>
            <w:hideMark/>
          </w:tcPr>
          <w:p w14:paraId="10CD1C45" w14:textId="77777777" w:rsidR="00FC11AB" w:rsidRPr="00FC11AB" w:rsidRDefault="00FC11AB" w:rsidP="00FC11AB">
            <w:pPr>
              <w:jc w:val="center"/>
              <w:rPr>
                <w:rFonts w:cs="Times New Roman"/>
                <w:sz w:val="20"/>
                <w:szCs w:val="20"/>
              </w:rPr>
            </w:pPr>
            <w:r w:rsidRPr="00FC11AB">
              <w:rPr>
                <w:rFonts w:cs="Times New Roman"/>
                <w:sz w:val="20"/>
                <w:szCs w:val="20"/>
              </w:rPr>
              <w:t>na czas określony</w:t>
            </w:r>
          </w:p>
        </w:tc>
        <w:tc>
          <w:tcPr>
            <w:tcW w:w="1346" w:type="dxa"/>
            <w:noWrap/>
            <w:vAlign w:val="center"/>
            <w:hideMark/>
          </w:tcPr>
          <w:p w14:paraId="27C22F20" w14:textId="77777777" w:rsidR="00FC11AB" w:rsidRPr="00FC11AB" w:rsidRDefault="00FC11AB" w:rsidP="00456A80">
            <w:pPr>
              <w:jc w:val="center"/>
              <w:rPr>
                <w:rFonts w:cs="Times New Roman"/>
                <w:sz w:val="20"/>
                <w:szCs w:val="20"/>
              </w:rPr>
            </w:pPr>
            <w:r w:rsidRPr="00FC11AB">
              <w:rPr>
                <w:rFonts w:cs="Times New Roman"/>
                <w:sz w:val="20"/>
                <w:szCs w:val="20"/>
              </w:rPr>
              <w:t>19%</w:t>
            </w:r>
          </w:p>
        </w:tc>
        <w:tc>
          <w:tcPr>
            <w:tcW w:w="1347" w:type="dxa"/>
            <w:gridSpan w:val="2"/>
            <w:noWrap/>
            <w:vAlign w:val="center"/>
            <w:hideMark/>
          </w:tcPr>
          <w:p w14:paraId="5F96B0F8" w14:textId="77777777" w:rsidR="00FC11AB" w:rsidRPr="00FC11AB" w:rsidRDefault="00FC11AB" w:rsidP="00456A80">
            <w:pPr>
              <w:jc w:val="center"/>
              <w:rPr>
                <w:rFonts w:cs="Times New Roman"/>
                <w:sz w:val="20"/>
                <w:szCs w:val="20"/>
              </w:rPr>
            </w:pPr>
            <w:r w:rsidRPr="00FC11AB">
              <w:rPr>
                <w:rFonts w:cs="Times New Roman"/>
                <w:sz w:val="20"/>
                <w:szCs w:val="20"/>
              </w:rPr>
              <w:t>17,1%</w:t>
            </w:r>
          </w:p>
        </w:tc>
      </w:tr>
      <w:tr w:rsidR="00FC11AB" w:rsidRPr="00FC11AB" w14:paraId="2C9A7BDC" w14:textId="77777777" w:rsidTr="00EC5E26">
        <w:trPr>
          <w:cantSplit/>
          <w:trHeight w:val="300"/>
          <w:jc w:val="center"/>
        </w:trPr>
        <w:tc>
          <w:tcPr>
            <w:tcW w:w="2405" w:type="dxa"/>
            <w:vMerge/>
            <w:noWrap/>
            <w:vAlign w:val="center"/>
            <w:hideMark/>
          </w:tcPr>
          <w:p w14:paraId="09A2E03F" w14:textId="77777777" w:rsidR="00FC11AB" w:rsidRPr="00FC11AB" w:rsidRDefault="00FC11AB" w:rsidP="00456A80">
            <w:pPr>
              <w:jc w:val="center"/>
              <w:rPr>
                <w:rFonts w:cs="Times New Roman"/>
                <w:b/>
                <w:bCs/>
                <w:sz w:val="20"/>
                <w:szCs w:val="20"/>
              </w:rPr>
            </w:pPr>
          </w:p>
        </w:tc>
        <w:tc>
          <w:tcPr>
            <w:tcW w:w="6521" w:type="dxa"/>
            <w:vMerge/>
            <w:noWrap/>
            <w:vAlign w:val="center"/>
            <w:hideMark/>
          </w:tcPr>
          <w:p w14:paraId="488179A6" w14:textId="77777777" w:rsidR="00FC11AB" w:rsidRPr="00FC11AB" w:rsidRDefault="00FC11AB" w:rsidP="00456A80">
            <w:pPr>
              <w:rPr>
                <w:rFonts w:cs="Times New Roman"/>
                <w:sz w:val="20"/>
                <w:szCs w:val="20"/>
              </w:rPr>
            </w:pPr>
          </w:p>
        </w:tc>
        <w:tc>
          <w:tcPr>
            <w:tcW w:w="2557" w:type="dxa"/>
            <w:noWrap/>
            <w:vAlign w:val="center"/>
            <w:hideMark/>
          </w:tcPr>
          <w:p w14:paraId="2A24A7F4" w14:textId="77777777" w:rsidR="00FC11AB" w:rsidRPr="00FC11AB" w:rsidRDefault="00FC11AB" w:rsidP="00FC11AB">
            <w:pPr>
              <w:jc w:val="center"/>
              <w:rPr>
                <w:rFonts w:cs="Times New Roman"/>
                <w:sz w:val="20"/>
                <w:szCs w:val="20"/>
              </w:rPr>
            </w:pPr>
            <w:r w:rsidRPr="00FC11AB">
              <w:rPr>
                <w:rFonts w:cs="Times New Roman"/>
                <w:sz w:val="20"/>
                <w:szCs w:val="20"/>
              </w:rPr>
              <w:t>bez umowy</w:t>
            </w:r>
          </w:p>
        </w:tc>
        <w:tc>
          <w:tcPr>
            <w:tcW w:w="1346" w:type="dxa"/>
            <w:noWrap/>
            <w:vAlign w:val="center"/>
            <w:hideMark/>
          </w:tcPr>
          <w:p w14:paraId="5B4BFC87" w14:textId="77777777" w:rsidR="00FC11AB" w:rsidRPr="00FC11AB" w:rsidRDefault="00FC11AB" w:rsidP="00456A80">
            <w:pPr>
              <w:jc w:val="center"/>
              <w:rPr>
                <w:rFonts w:cs="Times New Roman"/>
                <w:sz w:val="20"/>
                <w:szCs w:val="20"/>
              </w:rPr>
            </w:pPr>
            <w:r w:rsidRPr="00FC11AB">
              <w:rPr>
                <w:rFonts w:cs="Times New Roman"/>
                <w:sz w:val="20"/>
                <w:szCs w:val="20"/>
              </w:rPr>
              <w:t>0,4%</w:t>
            </w:r>
          </w:p>
        </w:tc>
        <w:tc>
          <w:tcPr>
            <w:tcW w:w="1347" w:type="dxa"/>
            <w:gridSpan w:val="2"/>
            <w:noWrap/>
            <w:vAlign w:val="center"/>
            <w:hideMark/>
          </w:tcPr>
          <w:p w14:paraId="0D23AC6D" w14:textId="77777777" w:rsidR="00FC11AB" w:rsidRPr="00FC11AB" w:rsidRDefault="00FC11AB" w:rsidP="00456A80">
            <w:pPr>
              <w:jc w:val="center"/>
              <w:rPr>
                <w:rFonts w:cs="Times New Roman"/>
                <w:sz w:val="20"/>
                <w:szCs w:val="20"/>
              </w:rPr>
            </w:pPr>
            <w:r w:rsidRPr="00FC11AB">
              <w:rPr>
                <w:rFonts w:cs="Times New Roman"/>
                <w:sz w:val="20"/>
                <w:szCs w:val="20"/>
              </w:rPr>
              <w:t>1,8%</w:t>
            </w:r>
          </w:p>
        </w:tc>
      </w:tr>
      <w:tr w:rsidR="00FC11AB" w:rsidRPr="00FC11AB" w14:paraId="36F0242E" w14:textId="77777777" w:rsidTr="00EC5E26">
        <w:trPr>
          <w:cantSplit/>
          <w:trHeight w:val="300"/>
          <w:jc w:val="center"/>
        </w:trPr>
        <w:tc>
          <w:tcPr>
            <w:tcW w:w="2405" w:type="dxa"/>
            <w:vMerge/>
            <w:noWrap/>
            <w:vAlign w:val="center"/>
            <w:hideMark/>
          </w:tcPr>
          <w:p w14:paraId="3D8E6B7B" w14:textId="77777777" w:rsidR="00FC11AB" w:rsidRPr="00FC11AB" w:rsidRDefault="00FC11AB" w:rsidP="00456A80">
            <w:pPr>
              <w:jc w:val="center"/>
              <w:rPr>
                <w:rFonts w:cs="Times New Roman"/>
                <w:b/>
                <w:bCs/>
                <w:sz w:val="20"/>
                <w:szCs w:val="20"/>
              </w:rPr>
            </w:pPr>
          </w:p>
        </w:tc>
        <w:tc>
          <w:tcPr>
            <w:tcW w:w="6521" w:type="dxa"/>
            <w:vMerge/>
            <w:noWrap/>
            <w:vAlign w:val="center"/>
            <w:hideMark/>
          </w:tcPr>
          <w:p w14:paraId="1BBE2F3E" w14:textId="77777777" w:rsidR="00FC11AB" w:rsidRPr="00FC11AB" w:rsidRDefault="00FC11AB" w:rsidP="00456A80">
            <w:pPr>
              <w:rPr>
                <w:rFonts w:cs="Times New Roman"/>
                <w:sz w:val="20"/>
                <w:szCs w:val="20"/>
              </w:rPr>
            </w:pPr>
          </w:p>
        </w:tc>
        <w:tc>
          <w:tcPr>
            <w:tcW w:w="2557" w:type="dxa"/>
            <w:noWrap/>
            <w:vAlign w:val="center"/>
            <w:hideMark/>
          </w:tcPr>
          <w:p w14:paraId="6A272407" w14:textId="77777777" w:rsidR="00FC11AB" w:rsidRPr="00FC11AB" w:rsidRDefault="00FC11AB" w:rsidP="00FC11AB">
            <w:pPr>
              <w:jc w:val="center"/>
              <w:rPr>
                <w:rFonts w:cs="Times New Roman"/>
                <w:sz w:val="20"/>
                <w:szCs w:val="20"/>
              </w:rPr>
            </w:pPr>
            <w:r w:rsidRPr="00FC11AB">
              <w:rPr>
                <w:rFonts w:cs="Times New Roman"/>
                <w:sz w:val="20"/>
                <w:szCs w:val="20"/>
              </w:rPr>
              <w:t>na własny rachunek</w:t>
            </w:r>
          </w:p>
        </w:tc>
        <w:tc>
          <w:tcPr>
            <w:tcW w:w="1346" w:type="dxa"/>
            <w:noWrap/>
            <w:vAlign w:val="center"/>
            <w:hideMark/>
          </w:tcPr>
          <w:p w14:paraId="7A9E1DD2" w14:textId="77777777" w:rsidR="00FC11AB" w:rsidRPr="00FC11AB" w:rsidRDefault="00FC11AB" w:rsidP="00456A80">
            <w:pPr>
              <w:jc w:val="center"/>
              <w:rPr>
                <w:rFonts w:cs="Times New Roman"/>
                <w:sz w:val="20"/>
                <w:szCs w:val="20"/>
              </w:rPr>
            </w:pPr>
            <w:r w:rsidRPr="00FC11AB">
              <w:rPr>
                <w:rFonts w:cs="Times New Roman"/>
                <w:sz w:val="20"/>
                <w:szCs w:val="20"/>
              </w:rPr>
              <w:t>19%</w:t>
            </w:r>
          </w:p>
        </w:tc>
        <w:tc>
          <w:tcPr>
            <w:tcW w:w="1347" w:type="dxa"/>
            <w:gridSpan w:val="2"/>
            <w:noWrap/>
            <w:vAlign w:val="center"/>
            <w:hideMark/>
          </w:tcPr>
          <w:p w14:paraId="1EEAF61B" w14:textId="77777777" w:rsidR="00FC11AB" w:rsidRPr="00FC11AB" w:rsidRDefault="00FC11AB" w:rsidP="00456A80">
            <w:pPr>
              <w:jc w:val="center"/>
              <w:rPr>
                <w:rFonts w:cs="Times New Roman"/>
                <w:sz w:val="20"/>
                <w:szCs w:val="20"/>
              </w:rPr>
            </w:pPr>
            <w:r w:rsidRPr="00FC11AB">
              <w:rPr>
                <w:rFonts w:cs="Times New Roman"/>
                <w:sz w:val="20"/>
                <w:szCs w:val="20"/>
              </w:rPr>
              <w:t>11%</w:t>
            </w:r>
          </w:p>
        </w:tc>
      </w:tr>
      <w:tr w:rsidR="00FC11AB" w:rsidRPr="00FC11AB" w14:paraId="3F734296" w14:textId="77777777" w:rsidTr="00EC5E26">
        <w:trPr>
          <w:cantSplit/>
          <w:trHeight w:val="300"/>
          <w:jc w:val="center"/>
        </w:trPr>
        <w:tc>
          <w:tcPr>
            <w:tcW w:w="2405" w:type="dxa"/>
            <w:vMerge w:val="restart"/>
            <w:noWrap/>
            <w:vAlign w:val="center"/>
            <w:hideMark/>
          </w:tcPr>
          <w:p w14:paraId="35A8BF4B" w14:textId="77777777" w:rsidR="00FC11AB" w:rsidRPr="00FC11AB" w:rsidRDefault="00FC11AB" w:rsidP="00456A80">
            <w:pPr>
              <w:jc w:val="center"/>
              <w:rPr>
                <w:rFonts w:cs="Times New Roman"/>
                <w:b/>
                <w:bCs/>
                <w:sz w:val="20"/>
                <w:szCs w:val="20"/>
                <w:vertAlign w:val="superscript"/>
              </w:rPr>
            </w:pPr>
            <w:r w:rsidRPr="00FC11AB">
              <w:rPr>
                <w:rFonts w:cs="Times New Roman"/>
                <w:b/>
                <w:bCs/>
                <w:sz w:val="20"/>
                <w:szCs w:val="20"/>
              </w:rPr>
              <w:t>Wsparcie przełożonego</w:t>
            </w:r>
            <w:r w:rsidRPr="00FC11AB">
              <w:rPr>
                <w:rFonts w:cs="Times New Roman"/>
                <w:b/>
                <w:bCs/>
                <w:sz w:val="20"/>
                <w:szCs w:val="20"/>
                <w:vertAlign w:val="superscript"/>
              </w:rPr>
              <w:t>**</w:t>
            </w:r>
          </w:p>
        </w:tc>
        <w:tc>
          <w:tcPr>
            <w:tcW w:w="6521" w:type="dxa"/>
            <w:vMerge w:val="restart"/>
            <w:noWrap/>
            <w:vAlign w:val="center"/>
            <w:hideMark/>
          </w:tcPr>
          <w:p w14:paraId="25BF7E22" w14:textId="77777777" w:rsidR="00FC11AB" w:rsidRPr="00FC11AB" w:rsidRDefault="00FC11AB" w:rsidP="00456A80">
            <w:pPr>
              <w:rPr>
                <w:rFonts w:cs="Times New Roman"/>
                <w:sz w:val="20"/>
                <w:szCs w:val="20"/>
              </w:rPr>
            </w:pPr>
            <w:r w:rsidRPr="00FC11AB">
              <w:rPr>
                <w:rFonts w:cs="Times New Roman"/>
                <w:sz w:val="20"/>
                <w:szCs w:val="20"/>
              </w:rPr>
              <w:t>Na ile prawdopodobne jest, że P. bezpośredni przełożony w razie potrzeby służyłby P. radą i pomocą w sprawach związanych z pracą? (skala 1-4)</w:t>
            </w:r>
          </w:p>
        </w:tc>
        <w:tc>
          <w:tcPr>
            <w:tcW w:w="2557" w:type="dxa"/>
            <w:noWrap/>
            <w:vAlign w:val="center"/>
            <w:hideMark/>
          </w:tcPr>
          <w:p w14:paraId="3E56A8AE" w14:textId="77777777" w:rsidR="00FC11AB" w:rsidRPr="00FC11AB" w:rsidRDefault="00FC11AB" w:rsidP="00FC11AB">
            <w:pPr>
              <w:jc w:val="center"/>
              <w:rPr>
                <w:rFonts w:cs="Times New Roman"/>
                <w:sz w:val="20"/>
                <w:szCs w:val="20"/>
              </w:rPr>
            </w:pPr>
            <w:r w:rsidRPr="00FC11AB">
              <w:rPr>
                <w:rFonts w:cs="Times New Roman"/>
                <w:sz w:val="20"/>
                <w:szCs w:val="20"/>
              </w:rPr>
              <w:t>brak wsparcia (1-2)</w:t>
            </w:r>
          </w:p>
        </w:tc>
        <w:tc>
          <w:tcPr>
            <w:tcW w:w="1346" w:type="dxa"/>
            <w:noWrap/>
            <w:vAlign w:val="center"/>
            <w:hideMark/>
          </w:tcPr>
          <w:p w14:paraId="1D91FC3F" w14:textId="77777777" w:rsidR="00FC11AB" w:rsidRPr="00FC11AB" w:rsidRDefault="00FC11AB" w:rsidP="00456A80">
            <w:pPr>
              <w:jc w:val="center"/>
              <w:rPr>
                <w:rFonts w:cs="Times New Roman"/>
                <w:sz w:val="20"/>
                <w:szCs w:val="20"/>
              </w:rPr>
            </w:pPr>
            <w:r w:rsidRPr="00FC11AB">
              <w:rPr>
                <w:rFonts w:cs="Times New Roman"/>
                <w:sz w:val="20"/>
                <w:szCs w:val="20"/>
              </w:rPr>
              <w:t>14%</w:t>
            </w:r>
          </w:p>
        </w:tc>
        <w:tc>
          <w:tcPr>
            <w:tcW w:w="1347" w:type="dxa"/>
            <w:gridSpan w:val="2"/>
            <w:noWrap/>
            <w:vAlign w:val="center"/>
            <w:hideMark/>
          </w:tcPr>
          <w:p w14:paraId="0486B8FC" w14:textId="77777777" w:rsidR="00FC11AB" w:rsidRPr="00FC11AB" w:rsidRDefault="00FC11AB" w:rsidP="00456A80">
            <w:pPr>
              <w:jc w:val="center"/>
              <w:rPr>
                <w:rFonts w:cs="Times New Roman"/>
                <w:sz w:val="20"/>
                <w:szCs w:val="20"/>
              </w:rPr>
            </w:pPr>
            <w:r w:rsidRPr="00FC11AB">
              <w:rPr>
                <w:rFonts w:cs="Times New Roman"/>
                <w:sz w:val="20"/>
                <w:szCs w:val="20"/>
              </w:rPr>
              <w:t>10,5%</w:t>
            </w:r>
          </w:p>
        </w:tc>
      </w:tr>
      <w:tr w:rsidR="00FC11AB" w:rsidRPr="00FC11AB" w14:paraId="14F6E624" w14:textId="77777777" w:rsidTr="00EC5E26">
        <w:trPr>
          <w:cantSplit/>
          <w:trHeight w:val="300"/>
          <w:jc w:val="center"/>
        </w:trPr>
        <w:tc>
          <w:tcPr>
            <w:tcW w:w="2405" w:type="dxa"/>
            <w:vMerge/>
            <w:noWrap/>
            <w:vAlign w:val="center"/>
            <w:hideMark/>
          </w:tcPr>
          <w:p w14:paraId="43CE4052" w14:textId="77777777" w:rsidR="00FC11AB" w:rsidRPr="00FC11AB" w:rsidRDefault="00FC11AB" w:rsidP="00456A80">
            <w:pPr>
              <w:jc w:val="center"/>
              <w:rPr>
                <w:rFonts w:cs="Times New Roman"/>
                <w:b/>
                <w:bCs/>
                <w:sz w:val="20"/>
                <w:szCs w:val="20"/>
              </w:rPr>
            </w:pPr>
          </w:p>
        </w:tc>
        <w:tc>
          <w:tcPr>
            <w:tcW w:w="6521" w:type="dxa"/>
            <w:vMerge/>
            <w:noWrap/>
            <w:vAlign w:val="center"/>
            <w:hideMark/>
          </w:tcPr>
          <w:p w14:paraId="5A865CBC" w14:textId="77777777" w:rsidR="00FC11AB" w:rsidRPr="00FC11AB" w:rsidRDefault="00FC11AB" w:rsidP="00456A80">
            <w:pPr>
              <w:rPr>
                <w:rFonts w:cs="Times New Roman"/>
                <w:sz w:val="20"/>
                <w:szCs w:val="20"/>
              </w:rPr>
            </w:pPr>
          </w:p>
        </w:tc>
        <w:tc>
          <w:tcPr>
            <w:tcW w:w="2557" w:type="dxa"/>
            <w:noWrap/>
            <w:vAlign w:val="center"/>
            <w:hideMark/>
          </w:tcPr>
          <w:p w14:paraId="6FA0750E" w14:textId="77777777" w:rsidR="00FC11AB" w:rsidRPr="00FC11AB" w:rsidRDefault="00FC11AB" w:rsidP="00FC11AB">
            <w:pPr>
              <w:jc w:val="center"/>
              <w:rPr>
                <w:rFonts w:cs="Times New Roman"/>
                <w:sz w:val="20"/>
                <w:szCs w:val="20"/>
              </w:rPr>
            </w:pPr>
            <w:r w:rsidRPr="00FC11AB">
              <w:rPr>
                <w:rFonts w:cs="Times New Roman"/>
                <w:sz w:val="20"/>
                <w:szCs w:val="20"/>
              </w:rPr>
              <w:t>otrzymywane wsparcie (3-4)</w:t>
            </w:r>
          </w:p>
        </w:tc>
        <w:tc>
          <w:tcPr>
            <w:tcW w:w="1346" w:type="dxa"/>
            <w:noWrap/>
            <w:vAlign w:val="center"/>
            <w:hideMark/>
          </w:tcPr>
          <w:p w14:paraId="79B79557" w14:textId="77777777" w:rsidR="00FC11AB" w:rsidRPr="00FC11AB" w:rsidRDefault="00FC11AB" w:rsidP="00456A80">
            <w:pPr>
              <w:jc w:val="center"/>
              <w:rPr>
                <w:rFonts w:cs="Times New Roman"/>
                <w:sz w:val="20"/>
                <w:szCs w:val="20"/>
              </w:rPr>
            </w:pPr>
            <w:r w:rsidRPr="00FC11AB">
              <w:rPr>
                <w:rFonts w:cs="Times New Roman"/>
                <w:sz w:val="20"/>
                <w:szCs w:val="20"/>
              </w:rPr>
              <w:t>62,4%</w:t>
            </w:r>
          </w:p>
        </w:tc>
        <w:tc>
          <w:tcPr>
            <w:tcW w:w="1347" w:type="dxa"/>
            <w:gridSpan w:val="2"/>
            <w:noWrap/>
            <w:vAlign w:val="center"/>
            <w:hideMark/>
          </w:tcPr>
          <w:p w14:paraId="12E9232B" w14:textId="77777777" w:rsidR="00FC11AB" w:rsidRPr="00FC11AB" w:rsidRDefault="00FC11AB" w:rsidP="00456A80">
            <w:pPr>
              <w:jc w:val="center"/>
              <w:rPr>
                <w:rFonts w:cs="Times New Roman"/>
                <w:sz w:val="20"/>
                <w:szCs w:val="20"/>
              </w:rPr>
            </w:pPr>
            <w:r w:rsidRPr="00FC11AB">
              <w:rPr>
                <w:rFonts w:cs="Times New Roman"/>
                <w:sz w:val="20"/>
                <w:szCs w:val="20"/>
              </w:rPr>
              <w:t>72,5%</w:t>
            </w:r>
          </w:p>
        </w:tc>
      </w:tr>
      <w:tr w:rsidR="00FC11AB" w:rsidRPr="00FC11AB" w14:paraId="7C9C6B61" w14:textId="77777777" w:rsidTr="00EC5E26">
        <w:trPr>
          <w:cantSplit/>
          <w:trHeight w:val="300"/>
          <w:jc w:val="center"/>
        </w:trPr>
        <w:tc>
          <w:tcPr>
            <w:tcW w:w="2405" w:type="dxa"/>
            <w:vMerge/>
            <w:noWrap/>
            <w:vAlign w:val="center"/>
            <w:hideMark/>
          </w:tcPr>
          <w:p w14:paraId="5EE7AB6C" w14:textId="77777777" w:rsidR="00FC11AB" w:rsidRPr="00FC11AB" w:rsidRDefault="00FC11AB" w:rsidP="00456A80">
            <w:pPr>
              <w:jc w:val="center"/>
              <w:rPr>
                <w:rFonts w:cs="Times New Roman"/>
                <w:b/>
                <w:bCs/>
                <w:sz w:val="20"/>
                <w:szCs w:val="20"/>
              </w:rPr>
            </w:pPr>
          </w:p>
        </w:tc>
        <w:tc>
          <w:tcPr>
            <w:tcW w:w="6521" w:type="dxa"/>
            <w:vMerge/>
            <w:noWrap/>
            <w:vAlign w:val="center"/>
            <w:hideMark/>
          </w:tcPr>
          <w:p w14:paraId="78A83ED9" w14:textId="77777777" w:rsidR="00FC11AB" w:rsidRPr="00FC11AB" w:rsidRDefault="00FC11AB" w:rsidP="00456A80">
            <w:pPr>
              <w:rPr>
                <w:rFonts w:cs="Times New Roman"/>
                <w:sz w:val="20"/>
                <w:szCs w:val="20"/>
              </w:rPr>
            </w:pPr>
          </w:p>
        </w:tc>
        <w:tc>
          <w:tcPr>
            <w:tcW w:w="2557" w:type="dxa"/>
            <w:noWrap/>
            <w:vAlign w:val="center"/>
            <w:hideMark/>
          </w:tcPr>
          <w:p w14:paraId="69800B42" w14:textId="77777777" w:rsidR="00FC11AB" w:rsidRPr="00FC11AB" w:rsidRDefault="00FC11AB" w:rsidP="00FC11AB">
            <w:pPr>
              <w:jc w:val="center"/>
              <w:rPr>
                <w:rFonts w:cs="Times New Roman"/>
                <w:sz w:val="20"/>
                <w:szCs w:val="20"/>
              </w:rPr>
            </w:pPr>
            <w:r w:rsidRPr="00FC11AB">
              <w:rPr>
                <w:rFonts w:cs="Times New Roman"/>
                <w:sz w:val="20"/>
                <w:szCs w:val="20"/>
              </w:rPr>
              <w:t>nie ma przełożonego</w:t>
            </w:r>
          </w:p>
        </w:tc>
        <w:tc>
          <w:tcPr>
            <w:tcW w:w="1346" w:type="dxa"/>
            <w:noWrap/>
            <w:vAlign w:val="center"/>
            <w:hideMark/>
          </w:tcPr>
          <w:p w14:paraId="703CC98D" w14:textId="77777777" w:rsidR="00FC11AB" w:rsidRPr="00FC11AB" w:rsidRDefault="00FC11AB" w:rsidP="00456A80">
            <w:pPr>
              <w:jc w:val="center"/>
              <w:rPr>
                <w:rFonts w:cs="Times New Roman"/>
                <w:sz w:val="20"/>
                <w:szCs w:val="20"/>
              </w:rPr>
            </w:pPr>
            <w:r w:rsidRPr="00FC11AB">
              <w:rPr>
                <w:rFonts w:cs="Times New Roman"/>
                <w:sz w:val="20"/>
                <w:szCs w:val="20"/>
              </w:rPr>
              <w:t>23,7%</w:t>
            </w:r>
          </w:p>
        </w:tc>
        <w:tc>
          <w:tcPr>
            <w:tcW w:w="1347" w:type="dxa"/>
            <w:gridSpan w:val="2"/>
            <w:noWrap/>
            <w:vAlign w:val="center"/>
            <w:hideMark/>
          </w:tcPr>
          <w:p w14:paraId="670D199C" w14:textId="77777777" w:rsidR="00FC11AB" w:rsidRPr="00FC11AB" w:rsidRDefault="00FC11AB" w:rsidP="00456A80">
            <w:pPr>
              <w:jc w:val="center"/>
              <w:rPr>
                <w:rFonts w:cs="Times New Roman"/>
                <w:sz w:val="20"/>
                <w:szCs w:val="20"/>
              </w:rPr>
            </w:pPr>
            <w:r w:rsidRPr="00FC11AB">
              <w:rPr>
                <w:rFonts w:cs="Times New Roman"/>
                <w:sz w:val="20"/>
                <w:szCs w:val="20"/>
              </w:rPr>
              <w:t>17%</w:t>
            </w:r>
          </w:p>
        </w:tc>
      </w:tr>
      <w:tr w:rsidR="00FC11AB" w:rsidRPr="00FC11AB" w14:paraId="64E7757F" w14:textId="77777777" w:rsidTr="00EC5E26">
        <w:trPr>
          <w:cantSplit/>
          <w:trHeight w:val="603"/>
          <w:jc w:val="center"/>
        </w:trPr>
        <w:tc>
          <w:tcPr>
            <w:tcW w:w="2405" w:type="dxa"/>
            <w:vMerge w:val="restart"/>
            <w:noWrap/>
            <w:vAlign w:val="center"/>
            <w:hideMark/>
          </w:tcPr>
          <w:p w14:paraId="17D07628" w14:textId="77777777" w:rsidR="00FC11AB" w:rsidRPr="00FC11AB" w:rsidRDefault="00FC11AB" w:rsidP="00456A80">
            <w:pPr>
              <w:jc w:val="center"/>
              <w:rPr>
                <w:rFonts w:cs="Times New Roman"/>
                <w:b/>
                <w:bCs/>
                <w:sz w:val="20"/>
                <w:szCs w:val="20"/>
                <w:vertAlign w:val="superscript"/>
              </w:rPr>
            </w:pPr>
            <w:r w:rsidRPr="00FC11AB">
              <w:rPr>
                <w:rFonts w:cs="Times New Roman"/>
                <w:b/>
                <w:bCs/>
                <w:sz w:val="20"/>
                <w:szCs w:val="20"/>
              </w:rPr>
              <w:t>Wsparcie współpracowników</w:t>
            </w:r>
            <w:r w:rsidRPr="00FC11AB">
              <w:rPr>
                <w:rFonts w:cs="Times New Roman"/>
                <w:b/>
                <w:bCs/>
                <w:sz w:val="20"/>
                <w:szCs w:val="20"/>
                <w:vertAlign w:val="superscript"/>
              </w:rPr>
              <w:t>**</w:t>
            </w:r>
          </w:p>
        </w:tc>
        <w:tc>
          <w:tcPr>
            <w:tcW w:w="6521" w:type="dxa"/>
            <w:vMerge w:val="restart"/>
            <w:noWrap/>
            <w:vAlign w:val="center"/>
            <w:hideMark/>
          </w:tcPr>
          <w:p w14:paraId="3351910F" w14:textId="77777777" w:rsidR="00FC11AB" w:rsidRPr="00FC11AB" w:rsidRDefault="00FC11AB" w:rsidP="00456A80">
            <w:pPr>
              <w:rPr>
                <w:rFonts w:cs="Times New Roman"/>
                <w:sz w:val="20"/>
                <w:szCs w:val="20"/>
              </w:rPr>
            </w:pPr>
            <w:r w:rsidRPr="00FC11AB">
              <w:rPr>
                <w:rFonts w:cs="Times New Roman"/>
                <w:sz w:val="20"/>
                <w:szCs w:val="20"/>
              </w:rPr>
              <w:t>Na ile prawdopodobne jest, że P. współpracownicy w razie potrzeby służyliby P. radą i pomocą w sprawach związanych z pracą? (skala 1-4)</w:t>
            </w:r>
          </w:p>
        </w:tc>
        <w:tc>
          <w:tcPr>
            <w:tcW w:w="2557" w:type="dxa"/>
            <w:noWrap/>
            <w:vAlign w:val="center"/>
            <w:hideMark/>
          </w:tcPr>
          <w:p w14:paraId="5B36AC96" w14:textId="77777777" w:rsidR="00FC11AB" w:rsidRPr="00FC11AB" w:rsidRDefault="00FC11AB" w:rsidP="00FC11AB">
            <w:pPr>
              <w:jc w:val="center"/>
              <w:rPr>
                <w:rFonts w:cs="Times New Roman"/>
                <w:sz w:val="20"/>
                <w:szCs w:val="20"/>
              </w:rPr>
            </w:pPr>
            <w:r w:rsidRPr="00FC11AB">
              <w:rPr>
                <w:rFonts w:cs="Times New Roman"/>
                <w:sz w:val="20"/>
                <w:szCs w:val="20"/>
              </w:rPr>
              <w:t>brak wsparcia (1-2)</w:t>
            </w:r>
          </w:p>
        </w:tc>
        <w:tc>
          <w:tcPr>
            <w:tcW w:w="1346" w:type="dxa"/>
            <w:noWrap/>
            <w:vAlign w:val="center"/>
            <w:hideMark/>
          </w:tcPr>
          <w:p w14:paraId="5B87E2E9" w14:textId="77777777" w:rsidR="00FC11AB" w:rsidRPr="00FC11AB" w:rsidRDefault="00FC11AB" w:rsidP="00456A80">
            <w:pPr>
              <w:jc w:val="center"/>
              <w:rPr>
                <w:rFonts w:cs="Times New Roman"/>
                <w:sz w:val="20"/>
                <w:szCs w:val="20"/>
              </w:rPr>
            </w:pPr>
            <w:r w:rsidRPr="00FC11AB">
              <w:rPr>
                <w:rFonts w:cs="Times New Roman"/>
                <w:sz w:val="20"/>
                <w:szCs w:val="20"/>
              </w:rPr>
              <w:t>8,2%</w:t>
            </w:r>
          </w:p>
        </w:tc>
        <w:tc>
          <w:tcPr>
            <w:tcW w:w="1347" w:type="dxa"/>
            <w:gridSpan w:val="2"/>
            <w:noWrap/>
            <w:vAlign w:val="center"/>
            <w:hideMark/>
          </w:tcPr>
          <w:p w14:paraId="0718FE7B" w14:textId="77777777" w:rsidR="00FC11AB" w:rsidRPr="00FC11AB" w:rsidRDefault="00FC11AB" w:rsidP="00456A80">
            <w:pPr>
              <w:jc w:val="center"/>
              <w:rPr>
                <w:rFonts w:cs="Times New Roman"/>
                <w:sz w:val="20"/>
                <w:szCs w:val="20"/>
              </w:rPr>
            </w:pPr>
            <w:r w:rsidRPr="00FC11AB">
              <w:rPr>
                <w:rFonts w:cs="Times New Roman"/>
                <w:sz w:val="20"/>
                <w:szCs w:val="20"/>
              </w:rPr>
              <w:t>4,1%</w:t>
            </w:r>
          </w:p>
        </w:tc>
      </w:tr>
      <w:tr w:rsidR="00FC11AB" w:rsidRPr="00FC11AB" w14:paraId="68C81FBE" w14:textId="77777777" w:rsidTr="00EC5E26">
        <w:trPr>
          <w:cantSplit/>
          <w:trHeight w:val="300"/>
          <w:jc w:val="center"/>
        </w:trPr>
        <w:tc>
          <w:tcPr>
            <w:tcW w:w="2405" w:type="dxa"/>
            <w:vMerge/>
            <w:noWrap/>
            <w:vAlign w:val="center"/>
            <w:hideMark/>
          </w:tcPr>
          <w:p w14:paraId="1E93678C" w14:textId="77777777" w:rsidR="00FC11AB" w:rsidRPr="00FC11AB" w:rsidRDefault="00FC11AB" w:rsidP="00456A80">
            <w:pPr>
              <w:jc w:val="center"/>
              <w:rPr>
                <w:rFonts w:cs="Times New Roman"/>
                <w:b/>
                <w:bCs/>
                <w:sz w:val="20"/>
                <w:szCs w:val="20"/>
              </w:rPr>
            </w:pPr>
          </w:p>
        </w:tc>
        <w:tc>
          <w:tcPr>
            <w:tcW w:w="6521" w:type="dxa"/>
            <w:vMerge/>
            <w:noWrap/>
            <w:vAlign w:val="center"/>
            <w:hideMark/>
          </w:tcPr>
          <w:p w14:paraId="17F83A9B" w14:textId="77777777" w:rsidR="00FC11AB" w:rsidRPr="00FC11AB" w:rsidRDefault="00FC11AB" w:rsidP="00456A80">
            <w:pPr>
              <w:rPr>
                <w:rFonts w:cs="Times New Roman"/>
                <w:sz w:val="20"/>
                <w:szCs w:val="20"/>
              </w:rPr>
            </w:pPr>
          </w:p>
        </w:tc>
        <w:tc>
          <w:tcPr>
            <w:tcW w:w="2557" w:type="dxa"/>
            <w:noWrap/>
            <w:vAlign w:val="center"/>
            <w:hideMark/>
          </w:tcPr>
          <w:p w14:paraId="28ED107F" w14:textId="77777777" w:rsidR="00FC11AB" w:rsidRPr="00FC11AB" w:rsidRDefault="00FC11AB" w:rsidP="00FC11AB">
            <w:pPr>
              <w:jc w:val="center"/>
              <w:rPr>
                <w:rFonts w:cs="Times New Roman"/>
                <w:sz w:val="20"/>
                <w:szCs w:val="20"/>
              </w:rPr>
            </w:pPr>
            <w:r w:rsidRPr="00FC11AB">
              <w:rPr>
                <w:rFonts w:cs="Times New Roman"/>
                <w:sz w:val="20"/>
                <w:szCs w:val="20"/>
              </w:rPr>
              <w:t>otrzymywane wsparcie (3-4)</w:t>
            </w:r>
          </w:p>
        </w:tc>
        <w:tc>
          <w:tcPr>
            <w:tcW w:w="1346" w:type="dxa"/>
            <w:noWrap/>
            <w:vAlign w:val="center"/>
            <w:hideMark/>
          </w:tcPr>
          <w:p w14:paraId="299E96DA" w14:textId="77777777" w:rsidR="00FC11AB" w:rsidRPr="00FC11AB" w:rsidRDefault="00FC11AB" w:rsidP="00456A80">
            <w:pPr>
              <w:jc w:val="center"/>
              <w:rPr>
                <w:rFonts w:cs="Times New Roman"/>
                <w:sz w:val="20"/>
                <w:szCs w:val="20"/>
              </w:rPr>
            </w:pPr>
            <w:r w:rsidRPr="00FC11AB">
              <w:rPr>
                <w:rFonts w:cs="Times New Roman"/>
                <w:sz w:val="20"/>
                <w:szCs w:val="20"/>
              </w:rPr>
              <w:t>76,1%</w:t>
            </w:r>
          </w:p>
        </w:tc>
        <w:tc>
          <w:tcPr>
            <w:tcW w:w="1347" w:type="dxa"/>
            <w:gridSpan w:val="2"/>
            <w:noWrap/>
            <w:vAlign w:val="center"/>
            <w:hideMark/>
          </w:tcPr>
          <w:p w14:paraId="440E044F" w14:textId="77777777" w:rsidR="00FC11AB" w:rsidRPr="00FC11AB" w:rsidRDefault="00FC11AB" w:rsidP="00456A80">
            <w:pPr>
              <w:jc w:val="center"/>
              <w:rPr>
                <w:rFonts w:cs="Times New Roman"/>
                <w:sz w:val="20"/>
                <w:szCs w:val="20"/>
              </w:rPr>
            </w:pPr>
            <w:r w:rsidRPr="00FC11AB">
              <w:rPr>
                <w:rFonts w:cs="Times New Roman"/>
                <w:sz w:val="20"/>
                <w:szCs w:val="20"/>
              </w:rPr>
              <w:t>82,1%</w:t>
            </w:r>
          </w:p>
        </w:tc>
      </w:tr>
      <w:tr w:rsidR="00FC11AB" w:rsidRPr="00FC11AB" w14:paraId="3390BB4D" w14:textId="77777777" w:rsidTr="00EC5E26">
        <w:trPr>
          <w:cantSplit/>
          <w:trHeight w:val="300"/>
          <w:jc w:val="center"/>
        </w:trPr>
        <w:tc>
          <w:tcPr>
            <w:tcW w:w="2405" w:type="dxa"/>
            <w:vMerge/>
            <w:noWrap/>
            <w:vAlign w:val="center"/>
            <w:hideMark/>
          </w:tcPr>
          <w:p w14:paraId="60769C14" w14:textId="77777777" w:rsidR="00FC11AB" w:rsidRPr="00FC11AB" w:rsidRDefault="00FC11AB" w:rsidP="00456A80">
            <w:pPr>
              <w:jc w:val="center"/>
              <w:rPr>
                <w:rFonts w:cs="Times New Roman"/>
                <w:b/>
                <w:bCs/>
                <w:sz w:val="20"/>
                <w:szCs w:val="20"/>
              </w:rPr>
            </w:pPr>
          </w:p>
        </w:tc>
        <w:tc>
          <w:tcPr>
            <w:tcW w:w="6521" w:type="dxa"/>
            <w:vMerge/>
            <w:noWrap/>
            <w:vAlign w:val="center"/>
            <w:hideMark/>
          </w:tcPr>
          <w:p w14:paraId="414EA639" w14:textId="77777777" w:rsidR="00FC11AB" w:rsidRPr="00FC11AB" w:rsidRDefault="00FC11AB" w:rsidP="00456A80">
            <w:pPr>
              <w:rPr>
                <w:rFonts w:cs="Times New Roman"/>
                <w:sz w:val="20"/>
                <w:szCs w:val="20"/>
              </w:rPr>
            </w:pPr>
          </w:p>
        </w:tc>
        <w:tc>
          <w:tcPr>
            <w:tcW w:w="2557" w:type="dxa"/>
            <w:noWrap/>
            <w:vAlign w:val="center"/>
            <w:hideMark/>
          </w:tcPr>
          <w:p w14:paraId="014BB553" w14:textId="77777777" w:rsidR="00FC11AB" w:rsidRPr="00FC11AB" w:rsidRDefault="00FC11AB" w:rsidP="00FC11AB">
            <w:pPr>
              <w:jc w:val="center"/>
              <w:rPr>
                <w:rFonts w:cs="Times New Roman"/>
                <w:sz w:val="20"/>
                <w:szCs w:val="20"/>
              </w:rPr>
            </w:pPr>
            <w:r w:rsidRPr="00FC11AB">
              <w:rPr>
                <w:rFonts w:cs="Times New Roman"/>
                <w:sz w:val="20"/>
                <w:szCs w:val="20"/>
              </w:rPr>
              <w:t>nie ma współpracowników</w:t>
            </w:r>
          </w:p>
        </w:tc>
        <w:tc>
          <w:tcPr>
            <w:tcW w:w="1417" w:type="dxa"/>
            <w:gridSpan w:val="2"/>
            <w:noWrap/>
            <w:vAlign w:val="center"/>
            <w:hideMark/>
          </w:tcPr>
          <w:p w14:paraId="5077D1BF" w14:textId="77777777" w:rsidR="00FC11AB" w:rsidRPr="00FC11AB" w:rsidRDefault="00FC11AB" w:rsidP="00456A80">
            <w:pPr>
              <w:jc w:val="center"/>
              <w:rPr>
                <w:rFonts w:cs="Times New Roman"/>
                <w:sz w:val="20"/>
                <w:szCs w:val="20"/>
              </w:rPr>
            </w:pPr>
            <w:r w:rsidRPr="00FC11AB">
              <w:rPr>
                <w:rFonts w:cs="Times New Roman"/>
                <w:sz w:val="20"/>
                <w:szCs w:val="20"/>
              </w:rPr>
              <w:t>15,7%</w:t>
            </w:r>
          </w:p>
        </w:tc>
        <w:tc>
          <w:tcPr>
            <w:tcW w:w="1276" w:type="dxa"/>
            <w:noWrap/>
            <w:vAlign w:val="center"/>
            <w:hideMark/>
          </w:tcPr>
          <w:p w14:paraId="1FB666C1" w14:textId="77777777" w:rsidR="00FC11AB" w:rsidRPr="00FC11AB" w:rsidRDefault="00FC11AB" w:rsidP="00456A80">
            <w:pPr>
              <w:jc w:val="center"/>
              <w:rPr>
                <w:rFonts w:cs="Times New Roman"/>
                <w:sz w:val="20"/>
                <w:szCs w:val="20"/>
              </w:rPr>
            </w:pPr>
            <w:r w:rsidRPr="00FC11AB">
              <w:rPr>
                <w:rFonts w:cs="Times New Roman"/>
                <w:sz w:val="20"/>
                <w:szCs w:val="20"/>
              </w:rPr>
              <w:t>13,8%</w:t>
            </w:r>
          </w:p>
        </w:tc>
      </w:tr>
      <w:tr w:rsidR="00FC11AB" w:rsidRPr="00FC11AB" w14:paraId="2F8D7226" w14:textId="77777777" w:rsidTr="00EC5E26">
        <w:trPr>
          <w:cantSplit/>
          <w:trHeight w:val="300"/>
          <w:jc w:val="center"/>
        </w:trPr>
        <w:tc>
          <w:tcPr>
            <w:tcW w:w="2405" w:type="dxa"/>
            <w:noWrap/>
            <w:vAlign w:val="center"/>
            <w:hideMark/>
          </w:tcPr>
          <w:p w14:paraId="526E53DC" w14:textId="77777777" w:rsidR="00FC11AB" w:rsidRPr="00FC11AB" w:rsidRDefault="00FC11AB" w:rsidP="00456A80">
            <w:pPr>
              <w:jc w:val="center"/>
              <w:rPr>
                <w:rFonts w:cs="Times New Roman"/>
                <w:b/>
                <w:bCs/>
                <w:sz w:val="20"/>
                <w:szCs w:val="20"/>
              </w:rPr>
            </w:pPr>
            <w:r w:rsidRPr="00FC11AB">
              <w:rPr>
                <w:rFonts w:cs="Times New Roman"/>
                <w:b/>
                <w:bCs/>
                <w:sz w:val="20"/>
                <w:szCs w:val="20"/>
              </w:rPr>
              <w:t>Funkcja kierownicza</w:t>
            </w:r>
          </w:p>
        </w:tc>
        <w:tc>
          <w:tcPr>
            <w:tcW w:w="6521" w:type="dxa"/>
            <w:noWrap/>
            <w:vAlign w:val="center"/>
            <w:hideMark/>
          </w:tcPr>
          <w:p w14:paraId="6D94056C" w14:textId="77777777" w:rsidR="00FC11AB" w:rsidRPr="00FC11AB" w:rsidRDefault="00FC11AB" w:rsidP="00456A80">
            <w:pPr>
              <w:rPr>
                <w:rFonts w:cs="Times New Roman"/>
                <w:sz w:val="20"/>
                <w:szCs w:val="20"/>
              </w:rPr>
            </w:pPr>
            <w:r w:rsidRPr="00FC11AB">
              <w:rPr>
                <w:rFonts w:cs="Times New Roman"/>
                <w:sz w:val="20"/>
                <w:szCs w:val="20"/>
              </w:rPr>
              <w:t>Czy w swoim głównym miejscu pracy kieruje P. pracą innych osób?</w:t>
            </w:r>
          </w:p>
        </w:tc>
        <w:tc>
          <w:tcPr>
            <w:tcW w:w="2557" w:type="dxa"/>
            <w:noWrap/>
            <w:vAlign w:val="center"/>
            <w:hideMark/>
          </w:tcPr>
          <w:p w14:paraId="62A0ECA7" w14:textId="77777777" w:rsidR="00FC11AB" w:rsidRPr="00FC11AB" w:rsidRDefault="00FC11AB" w:rsidP="00FC11AB">
            <w:pPr>
              <w:jc w:val="center"/>
              <w:rPr>
                <w:rFonts w:cs="Times New Roman"/>
                <w:sz w:val="20"/>
                <w:szCs w:val="20"/>
              </w:rPr>
            </w:pPr>
            <w:r w:rsidRPr="00FC11AB">
              <w:rPr>
                <w:rFonts w:cs="Times New Roman"/>
                <w:sz w:val="20"/>
                <w:szCs w:val="20"/>
              </w:rPr>
              <w:t>tak</w:t>
            </w:r>
          </w:p>
        </w:tc>
        <w:tc>
          <w:tcPr>
            <w:tcW w:w="1417" w:type="dxa"/>
            <w:gridSpan w:val="2"/>
            <w:noWrap/>
            <w:vAlign w:val="center"/>
            <w:hideMark/>
          </w:tcPr>
          <w:p w14:paraId="52A3BC93" w14:textId="77777777" w:rsidR="00FC11AB" w:rsidRPr="00FC11AB" w:rsidRDefault="00FC11AB" w:rsidP="00456A80">
            <w:pPr>
              <w:jc w:val="center"/>
              <w:rPr>
                <w:rFonts w:cs="Times New Roman"/>
                <w:sz w:val="20"/>
                <w:szCs w:val="20"/>
              </w:rPr>
            </w:pPr>
            <w:r w:rsidRPr="00FC11AB">
              <w:rPr>
                <w:rFonts w:cs="Times New Roman"/>
                <w:sz w:val="20"/>
                <w:szCs w:val="20"/>
              </w:rPr>
              <w:t>34,3%</w:t>
            </w:r>
          </w:p>
        </w:tc>
        <w:tc>
          <w:tcPr>
            <w:tcW w:w="1276" w:type="dxa"/>
            <w:noWrap/>
            <w:vAlign w:val="center"/>
            <w:hideMark/>
          </w:tcPr>
          <w:p w14:paraId="6E86418B" w14:textId="77777777" w:rsidR="00FC11AB" w:rsidRPr="00FC11AB" w:rsidRDefault="00FC11AB" w:rsidP="00456A80">
            <w:pPr>
              <w:jc w:val="center"/>
              <w:rPr>
                <w:rFonts w:cs="Times New Roman"/>
                <w:sz w:val="20"/>
                <w:szCs w:val="20"/>
              </w:rPr>
            </w:pPr>
            <w:r w:rsidRPr="00FC11AB">
              <w:rPr>
                <w:rFonts w:cs="Times New Roman"/>
                <w:sz w:val="20"/>
                <w:szCs w:val="20"/>
              </w:rPr>
              <w:t>30,8%</w:t>
            </w:r>
          </w:p>
        </w:tc>
      </w:tr>
    </w:tbl>
    <w:p w14:paraId="72E0C8E6" w14:textId="77777777" w:rsidR="00FC11AB" w:rsidRDefault="00FC11AB" w:rsidP="0055561C"/>
    <w:p w14:paraId="7E45C0ED" w14:textId="77777777" w:rsidR="00FC11AB" w:rsidRPr="00FC11AB" w:rsidRDefault="00FC11AB" w:rsidP="00FC11AB">
      <w:pPr>
        <w:rPr>
          <w:i/>
          <w:iCs/>
        </w:rPr>
      </w:pPr>
      <w:r w:rsidRPr="00FC11AB">
        <w:rPr>
          <w:i/>
          <w:iCs/>
        </w:rPr>
        <w:t xml:space="preserve">Uwaga: </w:t>
      </w:r>
      <w:r w:rsidRPr="00FC11AB">
        <w:rPr>
          <w:i/>
          <w:iCs/>
          <w:vertAlign w:val="superscript"/>
        </w:rPr>
        <w:t>*</w:t>
      </w:r>
      <w:r w:rsidRPr="00FC11AB">
        <w:rPr>
          <w:i/>
          <w:iCs/>
        </w:rPr>
        <w:t xml:space="preserve"> istotna różnica średnich (test </w:t>
      </w:r>
      <w:proofErr w:type="spellStart"/>
      <w:r w:rsidRPr="00FC11AB">
        <w:rPr>
          <w:i/>
          <w:iCs/>
        </w:rPr>
        <w:t>Manna-Whitneya</w:t>
      </w:r>
      <w:proofErr w:type="spellEnd"/>
      <w:r w:rsidRPr="00FC11AB">
        <w:rPr>
          <w:i/>
          <w:iCs/>
        </w:rPr>
        <w:t xml:space="preserve">, dla p&lt;0,05), </w:t>
      </w:r>
      <w:r w:rsidRPr="00FC11AB">
        <w:rPr>
          <w:i/>
          <w:iCs/>
          <w:vertAlign w:val="superscript"/>
        </w:rPr>
        <w:t>**</w:t>
      </w:r>
      <w:r w:rsidRPr="00FC11AB">
        <w:rPr>
          <w:i/>
          <w:iCs/>
        </w:rPr>
        <w:t xml:space="preserve"> istotność różnic (test phi, dla p&lt;0,05, nie uwzględniano kategorii „nie dotyczy”), istotność różnic (test V </w:t>
      </w:r>
      <w:proofErr w:type="spellStart"/>
      <w:r w:rsidRPr="00FC11AB">
        <w:rPr>
          <w:i/>
          <w:iCs/>
        </w:rPr>
        <w:t>Cramera</w:t>
      </w:r>
      <w:proofErr w:type="spellEnd"/>
      <w:r w:rsidRPr="00FC11AB">
        <w:rPr>
          <w:i/>
          <w:iCs/>
        </w:rPr>
        <w:t>, dla p&lt;0,05).</w:t>
      </w:r>
    </w:p>
    <w:p w14:paraId="1104CD89" w14:textId="55073E9B" w:rsidR="00FC11AB" w:rsidRDefault="00FC11AB" w:rsidP="00FC11AB">
      <w:r>
        <w:t>Źródło: ESS 2023</w:t>
      </w:r>
    </w:p>
    <w:p w14:paraId="3D846938" w14:textId="77777777" w:rsidR="00FC11AB" w:rsidRDefault="00FC11AB" w:rsidP="0055561C"/>
    <w:p w14:paraId="3C8A943F" w14:textId="77777777" w:rsidR="00FC11AB" w:rsidRDefault="00FC11AB">
      <w:pPr>
        <w:sectPr w:rsidR="00FC11AB" w:rsidSect="00593DCC">
          <w:pgSz w:w="16817" w:h="11901" w:orient="landscape" w:code="9"/>
          <w:pgMar w:top="1797" w:right="1440" w:bottom="1797" w:left="1440" w:header="720" w:footer="720" w:gutter="0"/>
          <w:cols w:space="720"/>
          <w:docGrid w:linePitch="360"/>
        </w:sectPr>
      </w:pPr>
    </w:p>
    <w:p w14:paraId="693F5B30" w14:textId="55F72871" w:rsidR="001B46B6" w:rsidRPr="001B46B6" w:rsidRDefault="001B46B6" w:rsidP="001B46B6">
      <w:pPr>
        <w:pStyle w:val="Nagwek1"/>
        <w:spacing w:before="600" w:after="800"/>
        <w:rPr>
          <w:sz w:val="48"/>
          <w:szCs w:val="48"/>
        </w:rPr>
      </w:pPr>
      <w:bookmarkStart w:id="4" w:name="_Toc153480246"/>
      <w:r w:rsidRPr="001B46B6">
        <w:rPr>
          <w:sz w:val="48"/>
          <w:szCs w:val="48"/>
        </w:rPr>
        <w:lastRenderedPageBreak/>
        <w:t>Rekomendacje</w:t>
      </w:r>
      <w:bookmarkEnd w:id="4"/>
    </w:p>
    <w:p w14:paraId="036C10F9" w14:textId="343A521A" w:rsidR="001B46B6" w:rsidRDefault="001B46B6" w:rsidP="001B46B6">
      <w:r>
        <w:t>Satysfakcja z pracy osób z niepełnosprawnościami może być zależna od wielu czynników, podobnie jak w przypadku osób pełnosprawnych. Istnieje jednak kilka aspektów, które mogą mieć szczególne znaczenie w kontekście satysfakcji z pracy osób z różnymi rodzajami niepełnosprawności. W tym aspekcie istotne znaczenie może mieć:</w:t>
      </w:r>
    </w:p>
    <w:p w14:paraId="63D3D4C1" w14:textId="788772F1" w:rsidR="001B46B6" w:rsidRPr="00DE6F31" w:rsidRDefault="001B46B6" w:rsidP="00DE6F31">
      <w:pPr>
        <w:pStyle w:val="Akapitzlist"/>
        <w:numPr>
          <w:ilvl w:val="0"/>
          <w:numId w:val="39"/>
        </w:numPr>
        <w:rPr>
          <w:iCs/>
        </w:rPr>
      </w:pPr>
      <w:r w:rsidRPr="00DE6F31">
        <w:rPr>
          <w:b/>
          <w:bCs/>
          <w:i w:val="0"/>
          <w:iCs/>
        </w:rPr>
        <w:t>Dostosowanie środowiska pracy</w:t>
      </w:r>
      <w:r w:rsidRPr="00DE6F31">
        <w:rPr>
          <w:i w:val="0"/>
          <w:iCs/>
        </w:rPr>
        <w:t xml:space="preserve">. Dla wielu osób </w:t>
      </w:r>
      <w:r>
        <w:rPr>
          <w:i w:val="0"/>
          <w:iCs/>
        </w:rPr>
        <w:t>z </w:t>
      </w:r>
      <w:r w:rsidRPr="00DE6F31">
        <w:rPr>
          <w:i w:val="0"/>
          <w:iCs/>
        </w:rPr>
        <w:t>niepełnosprawn</w:t>
      </w:r>
      <w:r>
        <w:rPr>
          <w:i w:val="0"/>
          <w:iCs/>
        </w:rPr>
        <w:t>ościami</w:t>
      </w:r>
      <w:r w:rsidRPr="00DE6F31">
        <w:rPr>
          <w:i w:val="0"/>
          <w:iCs/>
        </w:rPr>
        <w:t xml:space="preserve"> ważne jest, aby miejsce pracy było dostosowane do ich indywidualnych potrzeb. To może obejmować dostępność do specjalnych urządzeń, ergonomiczne miejsce pracy, a także dostosowania w</w:t>
      </w:r>
      <w:r>
        <w:rPr>
          <w:i w:val="0"/>
          <w:iCs/>
        </w:rPr>
        <w:t> </w:t>
      </w:r>
      <w:r w:rsidRPr="00DE6F31">
        <w:rPr>
          <w:i w:val="0"/>
          <w:iCs/>
        </w:rPr>
        <w:t>infrastrukturze budynku, takie jak windy czy udogodnienia dla osób poruszających się na wózkach.</w:t>
      </w:r>
    </w:p>
    <w:p w14:paraId="5095E813" w14:textId="3CDCA197" w:rsidR="001B46B6" w:rsidRPr="00DE6F31" w:rsidRDefault="001B46B6" w:rsidP="00DE6F31">
      <w:pPr>
        <w:pStyle w:val="Akapitzlist"/>
        <w:numPr>
          <w:ilvl w:val="0"/>
          <w:numId w:val="39"/>
        </w:numPr>
        <w:rPr>
          <w:iCs/>
        </w:rPr>
      </w:pPr>
      <w:r>
        <w:rPr>
          <w:b/>
          <w:bCs/>
          <w:i w:val="0"/>
          <w:iCs/>
        </w:rPr>
        <w:t>W</w:t>
      </w:r>
      <w:r w:rsidRPr="00DE6F31">
        <w:rPr>
          <w:b/>
          <w:bCs/>
          <w:i w:val="0"/>
          <w:iCs/>
        </w:rPr>
        <w:t>sparcie społeczne</w:t>
      </w:r>
      <w:r w:rsidRPr="00DE6F31">
        <w:rPr>
          <w:i w:val="0"/>
          <w:iCs/>
        </w:rPr>
        <w:t xml:space="preserve">. Relacje z kolegami i </w:t>
      </w:r>
      <w:r w:rsidR="00E90837">
        <w:rPr>
          <w:i w:val="0"/>
          <w:iCs/>
        </w:rPr>
        <w:t xml:space="preserve">koleżankami oraz </w:t>
      </w:r>
      <w:r w:rsidRPr="00DE6F31">
        <w:rPr>
          <w:i w:val="0"/>
          <w:iCs/>
        </w:rPr>
        <w:t>przełożonymi mogą mieć kluczowe znaczenie dla satysfakcji z pracy. Wspierające środowisko pracy, w</w:t>
      </w:r>
      <w:r w:rsidR="00E90837">
        <w:rPr>
          <w:i w:val="0"/>
          <w:iCs/>
        </w:rPr>
        <w:t> </w:t>
      </w:r>
      <w:r w:rsidRPr="00DE6F31">
        <w:rPr>
          <w:i w:val="0"/>
          <w:iCs/>
        </w:rPr>
        <w:t xml:space="preserve">którym pracownicy </w:t>
      </w:r>
      <w:r w:rsidR="00E90837">
        <w:rPr>
          <w:i w:val="0"/>
          <w:iCs/>
        </w:rPr>
        <w:t>z </w:t>
      </w:r>
      <w:r w:rsidRPr="00DE6F31">
        <w:rPr>
          <w:i w:val="0"/>
          <w:iCs/>
        </w:rPr>
        <w:t>niepełnosprawn</w:t>
      </w:r>
      <w:r w:rsidR="00E90837">
        <w:rPr>
          <w:i w:val="0"/>
          <w:iCs/>
        </w:rPr>
        <w:t>ościami</w:t>
      </w:r>
      <w:r w:rsidRPr="00DE6F31">
        <w:rPr>
          <w:i w:val="0"/>
          <w:iCs/>
        </w:rPr>
        <w:t xml:space="preserve"> czują się akceptowani i szanowani, może pozytywnie wpływać na ich satysfakcję z pracy.</w:t>
      </w:r>
    </w:p>
    <w:p w14:paraId="21F4F353" w14:textId="284E78A8" w:rsidR="001B46B6" w:rsidRPr="00DE6F31" w:rsidRDefault="001B46B6" w:rsidP="00DE6F31">
      <w:pPr>
        <w:pStyle w:val="Akapitzlist"/>
        <w:numPr>
          <w:ilvl w:val="0"/>
          <w:numId w:val="39"/>
        </w:numPr>
        <w:rPr>
          <w:iCs/>
        </w:rPr>
      </w:pPr>
      <w:r>
        <w:rPr>
          <w:b/>
          <w:bCs/>
          <w:i w:val="0"/>
          <w:iCs/>
        </w:rPr>
        <w:t>R</w:t>
      </w:r>
      <w:r w:rsidRPr="00DE6F31">
        <w:rPr>
          <w:b/>
          <w:bCs/>
          <w:i w:val="0"/>
          <w:iCs/>
        </w:rPr>
        <w:t>ówność szans</w:t>
      </w:r>
      <w:r w:rsidRPr="00DE6F31">
        <w:rPr>
          <w:i w:val="0"/>
          <w:iCs/>
        </w:rPr>
        <w:t xml:space="preserve">. Dla osób </w:t>
      </w:r>
      <w:r w:rsidR="00E90837">
        <w:rPr>
          <w:i w:val="0"/>
          <w:iCs/>
        </w:rPr>
        <w:t xml:space="preserve">z </w:t>
      </w:r>
      <w:r w:rsidRPr="00DE6F31">
        <w:rPr>
          <w:i w:val="0"/>
          <w:iCs/>
        </w:rPr>
        <w:t>niepełnosprawn</w:t>
      </w:r>
      <w:r w:rsidR="00E90837">
        <w:rPr>
          <w:i w:val="0"/>
          <w:iCs/>
        </w:rPr>
        <w:t>ościami</w:t>
      </w:r>
      <w:r w:rsidRPr="00DE6F31">
        <w:rPr>
          <w:i w:val="0"/>
          <w:iCs/>
        </w:rPr>
        <w:t xml:space="preserve"> ważne jest, aby miały one równe szanse w zakresie zatrudnienia, awansu zawodowego i dostępu do szkoleń. Zabezpieczenie równych szans może wpływać na poczucie sprawiedliwości i</w:t>
      </w:r>
      <w:r w:rsidR="00E90837">
        <w:rPr>
          <w:i w:val="0"/>
          <w:iCs/>
        </w:rPr>
        <w:t> </w:t>
      </w:r>
      <w:r w:rsidRPr="00DE6F31">
        <w:rPr>
          <w:i w:val="0"/>
          <w:iCs/>
        </w:rPr>
        <w:t>związane z tym zadowolenie z pracy.</w:t>
      </w:r>
    </w:p>
    <w:p w14:paraId="4D278980" w14:textId="77F18A8B" w:rsidR="001B46B6" w:rsidRPr="00DE6F31" w:rsidRDefault="001B46B6" w:rsidP="00DE6F31">
      <w:pPr>
        <w:pStyle w:val="Akapitzlist"/>
        <w:numPr>
          <w:ilvl w:val="0"/>
          <w:numId w:val="39"/>
        </w:numPr>
        <w:rPr>
          <w:iCs/>
        </w:rPr>
      </w:pPr>
      <w:r w:rsidRPr="00DE6F31">
        <w:rPr>
          <w:b/>
          <w:bCs/>
          <w:i w:val="0"/>
          <w:iCs/>
        </w:rPr>
        <w:t>Zadania dostosowane do umiejętności</w:t>
      </w:r>
      <w:r w:rsidRPr="00DE6F31">
        <w:rPr>
          <w:i w:val="0"/>
          <w:iCs/>
        </w:rPr>
        <w:t>. Zadania i</w:t>
      </w:r>
      <w:r w:rsidR="00E90837">
        <w:rPr>
          <w:i w:val="0"/>
          <w:iCs/>
        </w:rPr>
        <w:t> </w:t>
      </w:r>
      <w:r w:rsidRPr="00DE6F31">
        <w:rPr>
          <w:i w:val="0"/>
          <w:iCs/>
        </w:rPr>
        <w:t>obowiązki powinny być dostosowane do umiejętności i</w:t>
      </w:r>
      <w:r w:rsidR="00E90837">
        <w:rPr>
          <w:i w:val="0"/>
          <w:iCs/>
        </w:rPr>
        <w:t> </w:t>
      </w:r>
      <w:r w:rsidRPr="00DE6F31">
        <w:rPr>
          <w:i w:val="0"/>
          <w:iCs/>
        </w:rPr>
        <w:t xml:space="preserve">możliwości pracownika </w:t>
      </w:r>
      <w:r w:rsidR="00E90837">
        <w:rPr>
          <w:i w:val="0"/>
          <w:iCs/>
        </w:rPr>
        <w:t xml:space="preserve">z </w:t>
      </w:r>
      <w:r w:rsidRPr="00DE6F31">
        <w:rPr>
          <w:i w:val="0"/>
          <w:iCs/>
        </w:rPr>
        <w:t>niepełnosprawn</w:t>
      </w:r>
      <w:r w:rsidR="00E90837">
        <w:rPr>
          <w:i w:val="0"/>
          <w:iCs/>
        </w:rPr>
        <w:t>ościami</w:t>
      </w:r>
      <w:r w:rsidRPr="00DE6F31">
        <w:rPr>
          <w:i w:val="0"/>
          <w:iCs/>
        </w:rPr>
        <w:t>. Dostosowanie stanowiska pracy do indywidualnych zdolności może wpływać na poczucie skuteczności i</w:t>
      </w:r>
      <w:r w:rsidR="00E90837">
        <w:rPr>
          <w:i w:val="0"/>
          <w:iCs/>
        </w:rPr>
        <w:t> </w:t>
      </w:r>
      <w:r w:rsidRPr="00DE6F31">
        <w:rPr>
          <w:i w:val="0"/>
          <w:iCs/>
        </w:rPr>
        <w:t>satysfakcję z wykonywanej pracy.</w:t>
      </w:r>
    </w:p>
    <w:p w14:paraId="00D2BEE2" w14:textId="3DD48316" w:rsidR="001B46B6" w:rsidRPr="00DE6F31" w:rsidRDefault="001B46B6" w:rsidP="00DE6F31">
      <w:pPr>
        <w:pStyle w:val="Akapitzlist"/>
        <w:numPr>
          <w:ilvl w:val="0"/>
          <w:numId w:val="39"/>
        </w:numPr>
        <w:rPr>
          <w:iCs/>
        </w:rPr>
      </w:pPr>
      <w:r w:rsidRPr="00DE6F31">
        <w:rPr>
          <w:b/>
          <w:bCs/>
          <w:i w:val="0"/>
          <w:iCs/>
        </w:rPr>
        <w:lastRenderedPageBreak/>
        <w:t>Możliwości rozwoju zawodowego</w:t>
      </w:r>
      <w:r w:rsidRPr="00DE6F31">
        <w:rPr>
          <w:i w:val="0"/>
          <w:iCs/>
        </w:rPr>
        <w:t>. Podobnie jak w</w:t>
      </w:r>
      <w:r w:rsidR="00E90837">
        <w:rPr>
          <w:i w:val="0"/>
          <w:iCs/>
        </w:rPr>
        <w:t> </w:t>
      </w:r>
      <w:r w:rsidRPr="00DE6F31">
        <w:rPr>
          <w:i w:val="0"/>
          <w:iCs/>
        </w:rPr>
        <w:t xml:space="preserve">przypadku innych pracowników, osoby </w:t>
      </w:r>
      <w:r w:rsidR="00E90837">
        <w:rPr>
          <w:i w:val="0"/>
          <w:iCs/>
        </w:rPr>
        <w:t>z </w:t>
      </w:r>
      <w:r w:rsidRPr="00DE6F31">
        <w:rPr>
          <w:i w:val="0"/>
          <w:iCs/>
        </w:rPr>
        <w:t>niepełnosprawn</w:t>
      </w:r>
      <w:r w:rsidR="00E90837">
        <w:rPr>
          <w:i w:val="0"/>
          <w:iCs/>
        </w:rPr>
        <w:t>ościami</w:t>
      </w:r>
      <w:r w:rsidRPr="00DE6F31">
        <w:rPr>
          <w:i w:val="0"/>
          <w:iCs/>
        </w:rPr>
        <w:t xml:space="preserve"> cenią możliwości rozwoju zawodowego. Dostęp do szkoleń, programów rozwoju kariery i wsparcia w zdobywaniu nowych umiejętności może wpływać na ich satysfakcję z pracy.</w:t>
      </w:r>
    </w:p>
    <w:p w14:paraId="2FF18D3D" w14:textId="22EDE30D" w:rsidR="001B46B6" w:rsidRDefault="001B46B6" w:rsidP="001B46B6">
      <w:pPr>
        <w:pStyle w:val="Akapitzlist"/>
        <w:numPr>
          <w:ilvl w:val="0"/>
          <w:numId w:val="39"/>
        </w:numPr>
        <w:rPr>
          <w:i w:val="0"/>
          <w:iCs/>
        </w:rPr>
      </w:pPr>
      <w:r w:rsidRPr="00DE6F31">
        <w:rPr>
          <w:b/>
          <w:bCs/>
          <w:i w:val="0"/>
          <w:iCs/>
        </w:rPr>
        <w:t>Polityki równościowe</w:t>
      </w:r>
      <w:r w:rsidRPr="00DE6F31">
        <w:rPr>
          <w:i w:val="0"/>
          <w:iCs/>
        </w:rPr>
        <w:t>. Firmy i organizacje, które promują polityki równościowe i inkluzję, mogą stworzyć bardziej przyjazne środowisko pracy dla osób</w:t>
      </w:r>
      <w:r w:rsidR="00E90837">
        <w:rPr>
          <w:i w:val="0"/>
          <w:iCs/>
        </w:rPr>
        <w:t xml:space="preserve"> z </w:t>
      </w:r>
      <w:r w:rsidRPr="00DE6F31">
        <w:rPr>
          <w:i w:val="0"/>
          <w:iCs/>
        </w:rPr>
        <w:t>niepełnosprawn</w:t>
      </w:r>
      <w:r w:rsidR="00E90837">
        <w:rPr>
          <w:i w:val="0"/>
          <w:iCs/>
        </w:rPr>
        <w:t>ościami</w:t>
      </w:r>
      <w:r w:rsidRPr="00DE6F31">
        <w:rPr>
          <w:i w:val="0"/>
          <w:iCs/>
        </w:rPr>
        <w:t>. Istotne są aktywne działania na rzecz eliminowania barier oraz promowanie świadomości i</w:t>
      </w:r>
      <w:r w:rsidR="00E90837">
        <w:rPr>
          <w:i w:val="0"/>
          <w:iCs/>
        </w:rPr>
        <w:t> </w:t>
      </w:r>
      <w:r w:rsidRPr="00DE6F31">
        <w:rPr>
          <w:i w:val="0"/>
          <w:iCs/>
        </w:rPr>
        <w:t>edukacji na temat różnych rodzajów niepełnosprawności.</w:t>
      </w:r>
    </w:p>
    <w:p w14:paraId="083EF8EC" w14:textId="77777777" w:rsidR="00E90837" w:rsidRDefault="00E90837" w:rsidP="00E90837">
      <w:pPr>
        <w:rPr>
          <w:iCs/>
        </w:rPr>
      </w:pPr>
    </w:p>
    <w:p w14:paraId="767F6177" w14:textId="5A78F24C" w:rsidR="00E90837" w:rsidRPr="00EC5E26" w:rsidRDefault="00E90837" w:rsidP="00E90837">
      <w:pPr>
        <w:pStyle w:val="Nagwek1"/>
        <w:spacing w:before="600" w:after="800"/>
        <w:rPr>
          <w:sz w:val="48"/>
          <w:szCs w:val="48"/>
          <w:lang w:val="en-US"/>
        </w:rPr>
      </w:pPr>
      <w:bookmarkStart w:id="5" w:name="_Toc153480247"/>
      <w:r w:rsidRPr="00EC5E26">
        <w:rPr>
          <w:sz w:val="48"/>
          <w:szCs w:val="48"/>
          <w:lang w:val="en-US"/>
        </w:rPr>
        <w:t>Źródła</w:t>
      </w:r>
      <w:bookmarkEnd w:id="5"/>
    </w:p>
    <w:p w14:paraId="61C95055" w14:textId="72C063A7" w:rsidR="00E90837" w:rsidRPr="00E90837" w:rsidRDefault="00E90837" w:rsidP="00DE6F31">
      <w:pPr>
        <w:spacing w:after="0" w:line="360" w:lineRule="auto"/>
        <w:ind w:left="284" w:hanging="284"/>
        <w:rPr>
          <w:rFonts w:cs="Times New Roman"/>
          <w:bCs/>
          <w:lang w:val="en-US"/>
        </w:rPr>
      </w:pPr>
      <w:r w:rsidRPr="00E90837">
        <w:rPr>
          <w:rFonts w:cs="Times New Roman"/>
          <w:bCs/>
          <w:lang w:val="en-US"/>
        </w:rPr>
        <w:t xml:space="preserve">Adams, J.S., 1965, Inequity In Social Exchange, </w:t>
      </w:r>
      <w:r w:rsidRPr="00E90837">
        <w:rPr>
          <w:rFonts w:cs="Times New Roman"/>
          <w:bCs/>
          <w:i/>
          <w:iCs/>
          <w:lang w:val="en-US"/>
        </w:rPr>
        <w:t>Advances in</w:t>
      </w:r>
      <w:r>
        <w:rPr>
          <w:rFonts w:cs="Times New Roman"/>
          <w:bCs/>
          <w:i/>
          <w:iCs/>
          <w:lang w:val="en-US"/>
        </w:rPr>
        <w:t> </w:t>
      </w:r>
      <w:r w:rsidRPr="00E90837">
        <w:rPr>
          <w:rFonts w:cs="Times New Roman"/>
          <w:bCs/>
          <w:i/>
          <w:iCs/>
          <w:lang w:val="en-US"/>
        </w:rPr>
        <w:t>Experimental Social Psychology</w:t>
      </w:r>
      <w:r w:rsidRPr="00E90837">
        <w:rPr>
          <w:rFonts w:cs="Times New Roman"/>
          <w:bCs/>
          <w:lang w:val="en-US"/>
        </w:rPr>
        <w:t xml:space="preserve"> 2, 267-299.</w:t>
      </w:r>
    </w:p>
    <w:p w14:paraId="031BB5A2" w14:textId="52532D16" w:rsidR="00E90837" w:rsidRPr="00E90837" w:rsidRDefault="00E90837" w:rsidP="00DE6F31">
      <w:pPr>
        <w:spacing w:after="0" w:line="360" w:lineRule="auto"/>
        <w:ind w:left="284" w:hanging="284"/>
        <w:rPr>
          <w:rFonts w:cs="Times New Roman"/>
          <w:bCs/>
          <w:lang w:val="en-US"/>
        </w:rPr>
      </w:pPr>
      <w:proofErr w:type="spellStart"/>
      <w:r w:rsidRPr="00E90837">
        <w:rPr>
          <w:rFonts w:cs="Times New Roman"/>
          <w:bCs/>
          <w:lang w:val="en-US"/>
        </w:rPr>
        <w:t>Belkic</w:t>
      </w:r>
      <w:proofErr w:type="spellEnd"/>
      <w:r w:rsidRPr="00E90837">
        <w:rPr>
          <w:rFonts w:cs="Times New Roman"/>
          <w:bCs/>
          <w:lang w:val="en-US"/>
        </w:rPr>
        <w:t xml:space="preserve">, K., Savic, C.,2013, </w:t>
      </w:r>
      <w:r w:rsidRPr="00E90837">
        <w:rPr>
          <w:rFonts w:cs="Times New Roman"/>
          <w:bCs/>
          <w:i/>
          <w:iCs/>
          <w:lang w:val="en-US"/>
        </w:rPr>
        <w:t>Job stressors and mental health: A</w:t>
      </w:r>
      <w:r>
        <w:rPr>
          <w:rFonts w:cs="Times New Roman"/>
          <w:bCs/>
          <w:i/>
          <w:iCs/>
          <w:lang w:val="en-US"/>
        </w:rPr>
        <w:t> </w:t>
      </w:r>
      <w:r w:rsidRPr="00E90837">
        <w:rPr>
          <w:rFonts w:cs="Times New Roman"/>
          <w:bCs/>
          <w:i/>
          <w:iCs/>
          <w:lang w:val="en-US"/>
        </w:rPr>
        <w:t>proactive clinical perspective</w:t>
      </w:r>
      <w:r w:rsidRPr="00E90837">
        <w:rPr>
          <w:rFonts w:cs="Times New Roman"/>
          <w:bCs/>
          <w:lang w:val="en-US"/>
        </w:rPr>
        <w:t>. London: World Scientific Publishers</w:t>
      </w:r>
    </w:p>
    <w:p w14:paraId="5913B8C7" w14:textId="77777777" w:rsidR="00E90837" w:rsidRPr="00E90837" w:rsidRDefault="00E90837" w:rsidP="00DE6F31">
      <w:pPr>
        <w:spacing w:after="0" w:line="360" w:lineRule="auto"/>
        <w:ind w:left="284" w:hanging="284"/>
        <w:rPr>
          <w:rFonts w:cs="Times New Roman"/>
          <w:bCs/>
          <w:lang w:val="en-US"/>
        </w:rPr>
      </w:pPr>
      <w:proofErr w:type="spellStart"/>
      <w:r w:rsidRPr="00E90837">
        <w:rPr>
          <w:rFonts w:cs="Times New Roman"/>
          <w:bCs/>
          <w:lang w:val="en-US"/>
        </w:rPr>
        <w:t>Dawis</w:t>
      </w:r>
      <w:proofErr w:type="spellEnd"/>
      <w:r w:rsidRPr="00E90837">
        <w:rPr>
          <w:rFonts w:cs="Times New Roman"/>
          <w:bCs/>
          <w:lang w:val="en-US"/>
        </w:rPr>
        <w:t>, R.V., Lofquist, L.H., Weiss, D.J., 1968. A theory of work adjustment: A revision. </w:t>
      </w:r>
      <w:r w:rsidRPr="00E90837">
        <w:rPr>
          <w:rFonts w:cs="Times New Roman"/>
          <w:bCs/>
          <w:i/>
          <w:iCs/>
          <w:lang w:val="en-US"/>
        </w:rPr>
        <w:t>Minnesota Studies in Vocational Rehabilitation</w:t>
      </w:r>
      <w:r w:rsidRPr="00E90837">
        <w:rPr>
          <w:rFonts w:cs="Times New Roman"/>
          <w:bCs/>
          <w:lang w:val="en-US"/>
        </w:rPr>
        <w:t>, No. XXIII.</w:t>
      </w:r>
    </w:p>
    <w:p w14:paraId="64A49B96" w14:textId="77777777" w:rsidR="00E90837" w:rsidRPr="00E90837" w:rsidRDefault="00E90837" w:rsidP="00DE6F31">
      <w:pPr>
        <w:spacing w:after="0" w:line="360" w:lineRule="auto"/>
        <w:ind w:left="284" w:hanging="284"/>
        <w:rPr>
          <w:rFonts w:cs="Times New Roman"/>
          <w:bCs/>
          <w:lang w:val="en-US"/>
        </w:rPr>
      </w:pPr>
      <w:r w:rsidRPr="00E90837">
        <w:rPr>
          <w:rFonts w:cs="Times New Roman"/>
          <w:bCs/>
          <w:lang w:val="en-US"/>
        </w:rPr>
        <w:t xml:space="preserve">ESS, European Social Survey Cumulative File, ESS 1-10 (2023). Data file edition 1.0. NSD - Norwegian Centre for Research Data, Norway - Data Archive and distributor of ESS data for ESS ERIC. </w:t>
      </w:r>
    </w:p>
    <w:p w14:paraId="19F1AC8D" w14:textId="0F33CF4F" w:rsidR="00E90837" w:rsidRPr="00E90837" w:rsidRDefault="00E90837" w:rsidP="00DE6F31">
      <w:pPr>
        <w:spacing w:after="0" w:line="360" w:lineRule="auto"/>
        <w:ind w:left="284" w:hanging="284"/>
        <w:rPr>
          <w:rFonts w:cs="Times New Roman"/>
          <w:bCs/>
        </w:rPr>
      </w:pPr>
      <w:r w:rsidRPr="00E90837">
        <w:rPr>
          <w:rFonts w:cs="Times New Roman"/>
          <w:bCs/>
          <w:lang w:val="en-US"/>
        </w:rPr>
        <w:t xml:space="preserve">Eurostat, 2023. Disability employment gap by level of activity limitation and sex. </w:t>
      </w:r>
      <w:r w:rsidRPr="00E90837">
        <w:rPr>
          <w:rFonts w:cs="Times New Roman"/>
          <w:bCs/>
        </w:rPr>
        <w:t>Dostępny w:</w:t>
      </w:r>
      <w:r>
        <w:rPr>
          <w:rFonts w:cs="Times New Roman"/>
          <w:bCs/>
        </w:rPr>
        <w:t> </w:t>
      </w:r>
      <w:hyperlink r:id="rId16" w:history="1">
        <w:r w:rsidRPr="00E90837">
          <w:rPr>
            <w:rFonts w:cs="Times New Roman"/>
            <w:bCs/>
          </w:rPr>
          <w:t>https://ec.europa.eu/eurostat/databrowser/view/HLTH_DLM200/default/bar?lang=en</w:t>
        </w:r>
      </w:hyperlink>
      <w:r w:rsidRPr="00E90837">
        <w:rPr>
          <w:rFonts w:cs="Times New Roman"/>
          <w:bCs/>
        </w:rPr>
        <w:t xml:space="preserve"> [Dostęp 21.11.2023].</w:t>
      </w:r>
    </w:p>
    <w:p w14:paraId="677555A4" w14:textId="77777777" w:rsidR="00E90837" w:rsidRPr="00E90837" w:rsidRDefault="00E90837" w:rsidP="00DE6F31">
      <w:pPr>
        <w:spacing w:after="0" w:line="360" w:lineRule="auto"/>
        <w:ind w:left="284" w:hanging="284"/>
        <w:rPr>
          <w:rFonts w:cs="Times New Roman"/>
          <w:bCs/>
        </w:rPr>
      </w:pPr>
      <w:r w:rsidRPr="00E90837">
        <w:rPr>
          <w:rFonts w:cs="Times New Roman"/>
          <w:bCs/>
        </w:rPr>
        <w:lastRenderedPageBreak/>
        <w:t>Główny Urząd Statystyczny, 2023. Aktywność ekonomiczna ludności Polski – 4 kwartał 2022 r. Warszawa: Główny Urząd Statystyczny.</w:t>
      </w:r>
    </w:p>
    <w:p w14:paraId="1B636C2B" w14:textId="77777777" w:rsidR="00E90837" w:rsidRPr="00E90837" w:rsidRDefault="00E90837" w:rsidP="00DE6F31">
      <w:pPr>
        <w:spacing w:after="0" w:line="360" w:lineRule="auto"/>
        <w:ind w:left="284" w:hanging="284"/>
        <w:rPr>
          <w:rFonts w:cs="Times New Roman"/>
          <w:bCs/>
          <w:lang w:val="en-US"/>
        </w:rPr>
      </w:pPr>
      <w:proofErr w:type="spellStart"/>
      <w:r w:rsidRPr="00E90837">
        <w:rPr>
          <w:rFonts w:cs="Times New Roman"/>
          <w:bCs/>
          <w:lang w:val="en-US"/>
        </w:rPr>
        <w:t>Gruneberg</w:t>
      </w:r>
      <w:proofErr w:type="spellEnd"/>
      <w:r w:rsidRPr="00E90837">
        <w:rPr>
          <w:rFonts w:cs="Times New Roman"/>
          <w:bCs/>
          <w:lang w:val="en-US"/>
        </w:rPr>
        <w:t xml:space="preserve">, M. 1979, </w:t>
      </w:r>
      <w:r w:rsidRPr="00E90837">
        <w:rPr>
          <w:rFonts w:cs="Times New Roman"/>
          <w:bCs/>
          <w:i/>
          <w:iCs/>
          <w:lang w:val="en-US"/>
        </w:rPr>
        <w:t>Understanding Job Satisfaction, London and Basingstoke</w:t>
      </w:r>
      <w:r w:rsidRPr="00E90837">
        <w:rPr>
          <w:rFonts w:cs="Times New Roman"/>
          <w:bCs/>
          <w:lang w:val="en-US"/>
        </w:rPr>
        <w:t>: The Macmillan Press Ltd.</w:t>
      </w:r>
    </w:p>
    <w:p w14:paraId="50395D33" w14:textId="77777777" w:rsidR="00E90837" w:rsidRPr="00E90837" w:rsidRDefault="00E90837" w:rsidP="00DE6F31">
      <w:pPr>
        <w:spacing w:after="0" w:line="360" w:lineRule="auto"/>
        <w:ind w:left="284" w:hanging="284"/>
        <w:rPr>
          <w:rFonts w:cs="Times New Roman"/>
          <w:bCs/>
          <w:lang w:val="en-US"/>
        </w:rPr>
      </w:pPr>
      <w:r w:rsidRPr="00E90837">
        <w:rPr>
          <w:rFonts w:cs="Times New Roman"/>
          <w:bCs/>
          <w:lang w:val="en-US"/>
        </w:rPr>
        <w:t xml:space="preserve">Herzberg, F., 1968, One More Time: How Do You Motivate Employees? </w:t>
      </w:r>
      <w:r w:rsidRPr="00E90837">
        <w:rPr>
          <w:rFonts w:cs="Times New Roman"/>
          <w:bCs/>
          <w:i/>
          <w:iCs/>
          <w:lang w:val="en-US"/>
        </w:rPr>
        <w:t>Harvard Business Review</w:t>
      </w:r>
      <w:r w:rsidRPr="00E90837">
        <w:rPr>
          <w:rFonts w:cs="Times New Roman"/>
          <w:bCs/>
          <w:lang w:val="en-US"/>
        </w:rPr>
        <w:t>, 46, 53-62.</w:t>
      </w:r>
    </w:p>
    <w:p w14:paraId="43B9547B" w14:textId="77777777" w:rsidR="00E90837" w:rsidRPr="00E90837" w:rsidRDefault="00E90837" w:rsidP="00DE6F31">
      <w:pPr>
        <w:spacing w:after="0" w:line="360" w:lineRule="auto"/>
        <w:ind w:left="284" w:hanging="284"/>
        <w:rPr>
          <w:rFonts w:eastAsia="Calibri" w:cs="Times New Roman"/>
          <w:lang w:val="en-US"/>
        </w:rPr>
      </w:pPr>
      <w:r w:rsidRPr="00E90837">
        <w:rPr>
          <w:rFonts w:eastAsia="Calibri" w:cs="Times New Roman"/>
          <w:lang w:val="en-US"/>
        </w:rPr>
        <w:t xml:space="preserve">Locke, E.A., 1976, </w:t>
      </w:r>
      <w:r w:rsidRPr="00E90837">
        <w:rPr>
          <w:rFonts w:eastAsia="Calibri" w:cs="Times New Roman"/>
          <w:iCs/>
          <w:lang w:val="en-US"/>
        </w:rPr>
        <w:t>The Nature and Causes of Job Satisfaction</w:t>
      </w:r>
      <w:r w:rsidRPr="00E90837">
        <w:rPr>
          <w:rFonts w:eastAsia="Calibri" w:cs="Times New Roman"/>
          <w:lang w:val="en-US"/>
        </w:rPr>
        <w:t xml:space="preserve">, in: M.D. </w:t>
      </w:r>
      <w:proofErr w:type="spellStart"/>
      <w:r w:rsidRPr="00E90837">
        <w:rPr>
          <w:rFonts w:eastAsia="Calibri" w:cs="Times New Roman"/>
          <w:lang w:val="en-US"/>
        </w:rPr>
        <w:t>Dunnette</w:t>
      </w:r>
      <w:proofErr w:type="spellEnd"/>
      <w:r w:rsidRPr="00E90837">
        <w:rPr>
          <w:rFonts w:eastAsia="Calibri" w:cs="Times New Roman"/>
          <w:lang w:val="en-US"/>
        </w:rPr>
        <w:t xml:space="preserve"> (ed.), </w:t>
      </w:r>
      <w:r w:rsidRPr="00E90837">
        <w:rPr>
          <w:rFonts w:eastAsia="Calibri" w:cs="Times New Roman"/>
          <w:i/>
          <w:lang w:val="en-US"/>
        </w:rPr>
        <w:t>Handbook of Industrial and Organizational Psychology</w:t>
      </w:r>
      <w:r w:rsidRPr="00E90837">
        <w:rPr>
          <w:rFonts w:eastAsia="Calibri" w:cs="Times New Roman"/>
          <w:lang w:val="en-US"/>
        </w:rPr>
        <w:t>, Chicago: Rand McNally College Pub. Co, pp. 1297-1349.</w:t>
      </w:r>
    </w:p>
    <w:p w14:paraId="37EABC30" w14:textId="77777777" w:rsidR="00E90837" w:rsidRPr="00E90837" w:rsidRDefault="00E90837" w:rsidP="00DE6F31">
      <w:pPr>
        <w:spacing w:after="0" w:line="360" w:lineRule="auto"/>
        <w:ind w:left="284" w:hanging="284"/>
        <w:rPr>
          <w:rFonts w:cs="Times New Roman"/>
          <w:bCs/>
          <w:lang w:val="en-US"/>
        </w:rPr>
      </w:pPr>
      <w:r w:rsidRPr="00E90837">
        <w:rPr>
          <w:rFonts w:cs="Times New Roman"/>
          <w:bCs/>
          <w:lang w:val="en-US"/>
        </w:rPr>
        <w:t xml:space="preserve">Locke, E.A., Latham, G.P., 1990, </w:t>
      </w:r>
      <w:r w:rsidRPr="00E90837">
        <w:rPr>
          <w:rFonts w:cs="Times New Roman"/>
          <w:bCs/>
          <w:i/>
          <w:iCs/>
          <w:lang w:val="en-US"/>
        </w:rPr>
        <w:t>A theory of goal setting and task performance</w:t>
      </w:r>
      <w:r w:rsidRPr="00E90837">
        <w:rPr>
          <w:rFonts w:cs="Times New Roman"/>
          <w:bCs/>
          <w:lang w:val="en-US"/>
        </w:rPr>
        <w:t xml:space="preserve">. Englewood Cliffs, NJ: </w:t>
      </w:r>
      <w:proofErr w:type="spellStart"/>
      <w:r w:rsidRPr="00E90837">
        <w:rPr>
          <w:rFonts w:cs="Times New Roman"/>
          <w:bCs/>
          <w:lang w:val="en-US"/>
        </w:rPr>
        <w:t>PrenticeHall</w:t>
      </w:r>
      <w:proofErr w:type="spellEnd"/>
      <w:r w:rsidRPr="00E90837">
        <w:rPr>
          <w:rFonts w:cs="Times New Roman"/>
          <w:bCs/>
          <w:lang w:val="en-US"/>
        </w:rPr>
        <w:t>.</w:t>
      </w:r>
    </w:p>
    <w:p w14:paraId="43425E8B" w14:textId="77777777" w:rsidR="00E90837" w:rsidRPr="00E90837" w:rsidRDefault="00E90837" w:rsidP="00DE6F31">
      <w:pPr>
        <w:spacing w:after="0" w:line="360" w:lineRule="auto"/>
        <w:ind w:left="284" w:hanging="284"/>
        <w:rPr>
          <w:rFonts w:cs="Times New Roman"/>
          <w:bCs/>
          <w:lang w:val="en-US"/>
        </w:rPr>
      </w:pPr>
      <w:r w:rsidRPr="00E90837">
        <w:rPr>
          <w:rFonts w:cs="Times New Roman"/>
          <w:bCs/>
          <w:lang w:val="en-US"/>
        </w:rPr>
        <w:t xml:space="preserve">Maddux, J.E., 2018. Subjective well-being and Life Satisfaction. An Introduction to Conceptions, Theories, and Measures. In: J.E. Maddux, ed., </w:t>
      </w:r>
      <w:r w:rsidRPr="00E90837">
        <w:rPr>
          <w:rFonts w:cs="Times New Roman"/>
          <w:bCs/>
          <w:i/>
          <w:iCs/>
          <w:lang w:val="en-US"/>
        </w:rPr>
        <w:t>Subjective Well-Being and Life Satisfaction</w:t>
      </w:r>
      <w:r w:rsidRPr="00E90837">
        <w:rPr>
          <w:rFonts w:cs="Times New Roman"/>
          <w:bCs/>
          <w:lang w:val="en-US"/>
        </w:rPr>
        <w:t>. New York: Routledge, pp. 3-31.</w:t>
      </w:r>
    </w:p>
    <w:p w14:paraId="6431E3EB" w14:textId="77777777" w:rsidR="00E90837" w:rsidRPr="00E90837" w:rsidRDefault="00E90837" w:rsidP="00DE6F31">
      <w:pPr>
        <w:spacing w:after="0" w:line="360" w:lineRule="auto"/>
        <w:ind w:left="284" w:hanging="284"/>
        <w:rPr>
          <w:rFonts w:cs="Times New Roman"/>
          <w:bCs/>
          <w:lang w:val="en-US"/>
        </w:rPr>
      </w:pPr>
      <w:r w:rsidRPr="00E90837">
        <w:rPr>
          <w:rFonts w:cs="Times New Roman"/>
          <w:bCs/>
          <w:lang w:val="en-US"/>
        </w:rPr>
        <w:t xml:space="preserve">Maslow, A., 1943, A Theory of Human Motivation, </w:t>
      </w:r>
      <w:r w:rsidRPr="00E90837">
        <w:rPr>
          <w:rFonts w:cs="Times New Roman"/>
          <w:bCs/>
          <w:i/>
          <w:iCs/>
          <w:lang w:val="en-US"/>
        </w:rPr>
        <w:t>Psychological Review</w:t>
      </w:r>
      <w:r w:rsidRPr="00E90837">
        <w:rPr>
          <w:rFonts w:cs="Times New Roman"/>
          <w:bCs/>
          <w:lang w:val="en-US"/>
        </w:rPr>
        <w:t>, 50, 370-396.</w:t>
      </w:r>
    </w:p>
    <w:p w14:paraId="69019E03" w14:textId="77777777" w:rsidR="00E90837" w:rsidRPr="00E90837" w:rsidRDefault="00E90837" w:rsidP="00DE6F31">
      <w:pPr>
        <w:spacing w:after="0" w:line="360" w:lineRule="auto"/>
        <w:ind w:left="284" w:hanging="284"/>
        <w:rPr>
          <w:rFonts w:cs="Times New Roman"/>
          <w:bCs/>
          <w:lang w:val="en-US"/>
        </w:rPr>
      </w:pPr>
      <w:r w:rsidRPr="00E90837">
        <w:rPr>
          <w:rFonts w:cs="Times New Roman"/>
          <w:bCs/>
          <w:lang w:val="en-US"/>
        </w:rPr>
        <w:t xml:space="preserve">Pagan, R., 2014, What Makes Workers with Disabilities Happy? The Importance of Non-Pecuniary Characteristics, </w:t>
      </w:r>
      <w:r w:rsidRPr="00E90837">
        <w:rPr>
          <w:rFonts w:cs="Times New Roman"/>
          <w:bCs/>
          <w:i/>
          <w:iCs/>
          <w:lang w:val="en-US"/>
        </w:rPr>
        <w:t>Health Economics</w:t>
      </w:r>
      <w:r w:rsidRPr="00E90837">
        <w:rPr>
          <w:rFonts w:cs="Times New Roman"/>
          <w:bCs/>
          <w:lang w:val="en-US"/>
        </w:rPr>
        <w:t>, 23, 241-247.</w:t>
      </w:r>
    </w:p>
    <w:p w14:paraId="7E17CBA7" w14:textId="77777777" w:rsidR="00E90837" w:rsidRPr="00E90837" w:rsidRDefault="00E90837" w:rsidP="00DE6F31">
      <w:pPr>
        <w:spacing w:after="0" w:line="360" w:lineRule="auto"/>
        <w:ind w:left="284" w:hanging="284"/>
        <w:rPr>
          <w:rFonts w:cs="Times New Roman"/>
          <w:bCs/>
          <w:lang w:val="en-US"/>
        </w:rPr>
      </w:pPr>
      <w:r w:rsidRPr="00E90837">
        <w:rPr>
          <w:rFonts w:cs="Times New Roman"/>
          <w:bCs/>
          <w:lang w:val="en-US"/>
        </w:rPr>
        <w:t xml:space="preserve">Pagán, R., Malo, M., 2009. Job satisfaction and disability: Lower expectations about jobs or a matter of health? </w:t>
      </w:r>
      <w:r w:rsidRPr="00E90837">
        <w:rPr>
          <w:rFonts w:cs="Times New Roman"/>
          <w:bCs/>
          <w:i/>
          <w:iCs/>
          <w:lang w:val="en-US"/>
        </w:rPr>
        <w:t>Spanish Economic Review</w:t>
      </w:r>
      <w:r w:rsidRPr="00E90837">
        <w:rPr>
          <w:rFonts w:cs="Times New Roman"/>
          <w:bCs/>
          <w:lang w:val="en-US"/>
        </w:rPr>
        <w:t>, 11, 51–74.</w:t>
      </w:r>
    </w:p>
    <w:p w14:paraId="71ECBB74" w14:textId="77777777" w:rsidR="00E90837" w:rsidRPr="00E90837" w:rsidRDefault="00E90837" w:rsidP="00DE6F31">
      <w:pPr>
        <w:spacing w:after="0" w:line="360" w:lineRule="auto"/>
        <w:ind w:left="284" w:hanging="284"/>
        <w:rPr>
          <w:rFonts w:cs="Times New Roman"/>
          <w:bCs/>
          <w:lang w:val="en-US"/>
        </w:rPr>
      </w:pPr>
      <w:r w:rsidRPr="00E90837">
        <w:rPr>
          <w:rFonts w:cs="Times New Roman"/>
          <w:bCs/>
          <w:lang w:val="en-US"/>
        </w:rPr>
        <w:t xml:space="preserve">Ryan, M.R., Deci E.L., 2000, Intrinsic and Extrinsic Motivations: Classic Definitions and New Directions, </w:t>
      </w:r>
      <w:r w:rsidRPr="00E90837">
        <w:rPr>
          <w:rFonts w:cs="Times New Roman"/>
          <w:bCs/>
          <w:i/>
          <w:iCs/>
          <w:lang w:val="en-US"/>
        </w:rPr>
        <w:t>Contemporary Educational Psychology</w:t>
      </w:r>
      <w:r w:rsidRPr="00E90837">
        <w:rPr>
          <w:rFonts w:cs="Times New Roman"/>
          <w:bCs/>
          <w:lang w:val="en-US"/>
        </w:rPr>
        <w:t>, 25, 54-67.</w:t>
      </w:r>
    </w:p>
    <w:p w14:paraId="21E03FA9" w14:textId="77777777" w:rsidR="00E90837" w:rsidRPr="00E90837" w:rsidRDefault="00E90837" w:rsidP="00DE6F31">
      <w:pPr>
        <w:spacing w:after="0" w:line="360" w:lineRule="auto"/>
        <w:ind w:left="284" w:hanging="284"/>
        <w:rPr>
          <w:rFonts w:cs="Times New Roman"/>
          <w:bCs/>
          <w:lang w:val="en-US"/>
        </w:rPr>
      </w:pPr>
      <w:proofErr w:type="spellStart"/>
      <w:r w:rsidRPr="00E90837">
        <w:rPr>
          <w:rFonts w:cs="Times New Roman"/>
          <w:bCs/>
          <w:lang w:val="en-US"/>
        </w:rPr>
        <w:t>Vardakastanis</w:t>
      </w:r>
      <w:proofErr w:type="spellEnd"/>
      <w:r w:rsidRPr="00E90837">
        <w:rPr>
          <w:rFonts w:cs="Times New Roman"/>
          <w:bCs/>
          <w:lang w:val="en-US"/>
        </w:rPr>
        <w:t xml:space="preserve"> Y., 2023. Forewords in: European Human Rights Report Issue 7 – 2023. The Right to Work: The employment situation of persons with disabilities in Europe. </w:t>
      </w:r>
      <w:proofErr w:type="spellStart"/>
      <w:r w:rsidRPr="00E90837">
        <w:rPr>
          <w:rFonts w:cs="Times New Roman"/>
          <w:bCs/>
          <w:lang w:val="en-US"/>
        </w:rPr>
        <w:t>Brusseles</w:t>
      </w:r>
      <w:proofErr w:type="spellEnd"/>
      <w:r w:rsidRPr="00E90837">
        <w:rPr>
          <w:rFonts w:cs="Times New Roman"/>
          <w:bCs/>
          <w:lang w:val="en-US"/>
        </w:rPr>
        <w:t>: European Disability Forum.</w:t>
      </w:r>
    </w:p>
    <w:p w14:paraId="32F70D3D" w14:textId="77777777" w:rsidR="00E90837" w:rsidRPr="00E90837" w:rsidRDefault="00E90837" w:rsidP="00DE6F31">
      <w:pPr>
        <w:spacing w:after="0" w:line="360" w:lineRule="auto"/>
        <w:ind w:left="284" w:hanging="284"/>
        <w:rPr>
          <w:rFonts w:cs="Times New Roman"/>
          <w:bCs/>
          <w:lang w:val="en-US"/>
        </w:rPr>
      </w:pPr>
      <w:r w:rsidRPr="00E90837">
        <w:rPr>
          <w:rFonts w:cs="Times New Roman"/>
          <w:bCs/>
          <w:lang w:val="en-US"/>
        </w:rPr>
        <w:t>Vroom, V.H.,1964, </w:t>
      </w:r>
      <w:r w:rsidRPr="00E90837">
        <w:rPr>
          <w:rFonts w:cs="Times New Roman"/>
          <w:bCs/>
          <w:i/>
          <w:iCs/>
          <w:lang w:val="en-US"/>
        </w:rPr>
        <w:t>Work and motivation.</w:t>
      </w:r>
      <w:r w:rsidRPr="00E90837">
        <w:rPr>
          <w:rFonts w:cs="Times New Roman"/>
          <w:bCs/>
          <w:lang w:val="en-US"/>
        </w:rPr>
        <w:t> New York: Wiley.</w:t>
      </w:r>
    </w:p>
    <w:p w14:paraId="4AC3A4A4" w14:textId="77777777" w:rsidR="00E90837" w:rsidRPr="00E90837" w:rsidRDefault="00E90837" w:rsidP="00DE6F31">
      <w:pPr>
        <w:spacing w:after="0" w:line="360" w:lineRule="auto"/>
        <w:ind w:left="284" w:hanging="284"/>
        <w:rPr>
          <w:rFonts w:cs="Times New Roman"/>
          <w:bCs/>
        </w:rPr>
      </w:pPr>
      <w:r w:rsidRPr="00E90837">
        <w:rPr>
          <w:rFonts w:cs="Times New Roman"/>
          <w:bCs/>
          <w:lang w:val="en-US"/>
        </w:rPr>
        <w:lastRenderedPageBreak/>
        <w:t xml:space="preserve">Wu, C.H., Griffin, M.A., 2012, Longitudinal relationships between core self-evaluations and job satisfaction. </w:t>
      </w:r>
      <w:proofErr w:type="spellStart"/>
      <w:r w:rsidRPr="00E90837">
        <w:rPr>
          <w:rFonts w:cs="Times New Roman"/>
          <w:bCs/>
          <w:i/>
          <w:iCs/>
        </w:rPr>
        <w:t>Journal</w:t>
      </w:r>
      <w:proofErr w:type="spellEnd"/>
      <w:r w:rsidRPr="00E90837">
        <w:rPr>
          <w:rFonts w:cs="Times New Roman"/>
          <w:bCs/>
          <w:i/>
          <w:iCs/>
        </w:rPr>
        <w:t xml:space="preserve"> of Applied </w:t>
      </w:r>
      <w:proofErr w:type="spellStart"/>
      <w:r w:rsidRPr="00E90837">
        <w:rPr>
          <w:rFonts w:cs="Times New Roman"/>
          <w:bCs/>
          <w:i/>
          <w:iCs/>
        </w:rPr>
        <w:t>Psychology</w:t>
      </w:r>
      <w:proofErr w:type="spellEnd"/>
      <w:r w:rsidRPr="00E90837">
        <w:rPr>
          <w:rFonts w:cs="Times New Roman"/>
          <w:bCs/>
        </w:rPr>
        <w:t>, 97, 331–342.</w:t>
      </w:r>
    </w:p>
    <w:p w14:paraId="4E900C5B" w14:textId="77777777" w:rsidR="00E90837" w:rsidRPr="00E90837" w:rsidRDefault="00E90837" w:rsidP="00E90837">
      <w:pPr>
        <w:spacing w:line="360" w:lineRule="auto"/>
        <w:rPr>
          <w:rFonts w:cs="Times New Roman"/>
        </w:rPr>
      </w:pPr>
    </w:p>
    <w:p w14:paraId="7CD5F745" w14:textId="77777777" w:rsidR="00E90837" w:rsidRPr="00E90837" w:rsidRDefault="00E90837" w:rsidP="00E90837">
      <w:pPr>
        <w:spacing w:line="360" w:lineRule="auto"/>
        <w:rPr>
          <w:iCs/>
        </w:rPr>
      </w:pPr>
    </w:p>
    <w:p w14:paraId="1BEA8A14" w14:textId="77777777" w:rsidR="001B46B6" w:rsidRPr="00E90837" w:rsidRDefault="001B46B6" w:rsidP="00E90837">
      <w:pPr>
        <w:spacing w:line="360" w:lineRule="auto"/>
      </w:pPr>
    </w:p>
    <w:p w14:paraId="1816A7CB" w14:textId="77777777" w:rsidR="00FC11AB" w:rsidRPr="00E90837" w:rsidRDefault="00FC11AB" w:rsidP="00E90837">
      <w:pPr>
        <w:spacing w:line="360" w:lineRule="auto"/>
      </w:pPr>
    </w:p>
    <w:p w14:paraId="2D041E0E" w14:textId="77777777" w:rsidR="00FC11AB" w:rsidRPr="00E90837" w:rsidRDefault="00FC11AB" w:rsidP="00E90837">
      <w:pPr>
        <w:spacing w:line="360" w:lineRule="auto"/>
      </w:pPr>
    </w:p>
    <w:sectPr w:rsidR="00FC11AB" w:rsidRPr="00E90837" w:rsidSect="00593DCC">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50AA" w14:textId="77777777" w:rsidR="00BF763F" w:rsidRDefault="00BF763F">
      <w:pPr>
        <w:spacing w:after="0" w:line="240" w:lineRule="auto"/>
      </w:pPr>
      <w:r>
        <w:separator/>
      </w:r>
    </w:p>
  </w:endnote>
  <w:endnote w:type="continuationSeparator" w:id="0">
    <w:p w14:paraId="0C50ED34" w14:textId="77777777" w:rsidR="00BF763F" w:rsidRDefault="00BF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ED00" w14:textId="44746273" w:rsidR="00554443" w:rsidRDefault="00554443">
    <w:pPr>
      <w:pStyle w:val="Stopka"/>
    </w:pPr>
    <w:r w:rsidRPr="00D355AE">
      <w:rPr>
        <w:noProof/>
      </w:rPr>
      <w:drawing>
        <wp:anchor distT="0" distB="0" distL="114300" distR="114300" simplePos="0" relativeHeight="251659264" behindDoc="0" locked="0" layoutInCell="1" allowOverlap="1" wp14:anchorId="5D29A435" wp14:editId="11099F9B">
          <wp:simplePos x="0" y="0"/>
          <wp:positionH relativeFrom="column">
            <wp:posOffset>-997585</wp:posOffset>
          </wp:positionH>
          <wp:positionV relativeFrom="paragraph">
            <wp:posOffset>-95885</wp:posOffset>
          </wp:positionV>
          <wp:extent cx="1748155" cy="652145"/>
          <wp:effectExtent l="0" t="0" r="0" b="0"/>
          <wp:wrapNone/>
          <wp:docPr id="4" name="Obraz 1">
            <a:extLst xmlns:a="http://schemas.openxmlformats.org/drawingml/2006/main">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a:extLst>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1748155"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60288" behindDoc="0" locked="0" layoutInCell="1" allowOverlap="1" wp14:anchorId="49AAF4B0" wp14:editId="68DA12A1">
          <wp:simplePos x="0" y="0"/>
          <wp:positionH relativeFrom="column">
            <wp:posOffset>1546225</wp:posOffset>
          </wp:positionH>
          <wp:positionV relativeFrom="paragraph">
            <wp:posOffset>-89535</wp:posOffset>
          </wp:positionV>
          <wp:extent cx="2221230" cy="652145"/>
          <wp:effectExtent l="0" t="0" r="0" b="0"/>
          <wp:wrapNone/>
          <wp:docPr id="5" name="Obraz 2">
            <a:extLst xmlns:a="http://schemas.openxmlformats.org/drawingml/2006/main">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a:extLst>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pic:cNvPr>
                  <pic:cNvPicPr>
                    <a:picLocks noChangeAspect="1" noChangeArrowheads="1"/>
                  </pic:cNvPicPr>
                </pic:nvPicPr>
                <pic:blipFill>
                  <a:blip r:embed="rId2" cstate="print"/>
                  <a:srcRect/>
                  <a:stretch>
                    <a:fillRect/>
                  </a:stretch>
                </pic:blipFill>
                <pic:spPr bwMode="auto">
                  <a:xfrm>
                    <a:off x="0" y="0"/>
                    <a:ext cx="222123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61312" behindDoc="0" locked="0" layoutInCell="1" allowOverlap="1" wp14:anchorId="66F2ADCC" wp14:editId="7F75E4DE">
          <wp:simplePos x="0" y="0"/>
          <wp:positionH relativeFrom="column">
            <wp:posOffset>4219632</wp:posOffset>
          </wp:positionH>
          <wp:positionV relativeFrom="paragraph">
            <wp:posOffset>-95916</wp:posOffset>
          </wp:positionV>
          <wp:extent cx="2023110" cy="652145"/>
          <wp:effectExtent l="0" t="0" r="0" b="0"/>
          <wp:wrapNone/>
          <wp:docPr id="8" name="Obraz 3">
            <a:extLst xmlns:a="http://schemas.openxmlformats.org/drawingml/2006/main">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a:extLst>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pic:cNvPr>
                  <pic:cNvPicPr>
                    <a:picLocks noChangeAspect="1" noChangeArrowheads="1"/>
                  </pic:cNvPicPr>
                </pic:nvPicPr>
                <pic:blipFill>
                  <a:blip r:embed="rId3" cstate="print"/>
                  <a:srcRect/>
                  <a:stretch>
                    <a:fillRect/>
                  </a:stretch>
                </pic:blipFill>
                <pic:spPr bwMode="auto">
                  <a:xfrm>
                    <a:off x="0" y="0"/>
                    <a:ext cx="2023110" cy="65214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46835235" w14:textId="77777777" w:rsidR="009E4642" w:rsidRDefault="00816F0E">
        <w:pPr>
          <w:pStyle w:val="Stopka"/>
        </w:pPr>
        <w:r>
          <w:fldChar w:fldCharType="begin"/>
        </w:r>
        <w:r>
          <w:instrText xml:space="preserve"> PAGE   \* MERGEFORMAT </w:instrText>
        </w:r>
        <w:r>
          <w:fldChar w:fldCharType="separate"/>
        </w:r>
        <w:r w:rsidR="002D47F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AE37" w14:textId="77777777" w:rsidR="00BF763F" w:rsidRDefault="00BF763F">
      <w:pPr>
        <w:spacing w:after="0" w:line="240" w:lineRule="auto"/>
      </w:pPr>
      <w:r>
        <w:separator/>
      </w:r>
    </w:p>
  </w:footnote>
  <w:footnote w:type="continuationSeparator" w:id="0">
    <w:p w14:paraId="16581766" w14:textId="77777777" w:rsidR="00BF763F" w:rsidRDefault="00BF7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2D45" w14:textId="246FD5A9" w:rsidR="00554443" w:rsidRDefault="00554443">
    <w:pPr>
      <w:pStyle w:val="Nagwek"/>
    </w:pPr>
    <w:r w:rsidRPr="008C1765">
      <w:rPr>
        <w:noProof/>
      </w:rPr>
      <w:drawing>
        <wp:inline distT="0" distB="0" distL="0" distR="0" wp14:anchorId="71647E32" wp14:editId="374A4125">
          <wp:extent cx="5093091" cy="1242770"/>
          <wp:effectExtent l="0" t="0" r="0" b="1905"/>
          <wp:docPr id="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8873" cy="1261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81B93"/>
    <w:multiLevelType w:val="hybridMultilevel"/>
    <w:tmpl w:val="7A38541A"/>
    <w:lvl w:ilvl="0" w:tplc="E42620B0">
      <w:start w:val="1"/>
      <w:numFmt w:val="decimal"/>
      <w:lvlText w:val="%1."/>
      <w:lvlJc w:val="left"/>
      <w:pPr>
        <w:ind w:left="1080" w:hanging="72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4F0F73"/>
    <w:multiLevelType w:val="hybridMultilevel"/>
    <w:tmpl w:val="BB32FA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3CA1E4E"/>
    <w:multiLevelType w:val="hybridMultilevel"/>
    <w:tmpl w:val="F7809138"/>
    <w:lvl w:ilvl="0" w:tplc="369ECFAA">
      <w:start w:val="1"/>
      <w:numFmt w:val="bullet"/>
      <w:lvlText w:val=""/>
      <w:lvlJc w:val="left"/>
      <w:pPr>
        <w:ind w:left="720" w:hanging="360"/>
      </w:pPr>
      <w:rPr>
        <w:rFonts w:ascii="Symbol" w:hAnsi="Symbol" w:hint="default"/>
        <w:color w:val="F75952" w:themeColor="accent1"/>
        <w:sz w:val="20"/>
      </w:rPr>
    </w:lvl>
    <w:lvl w:ilvl="1" w:tplc="B6F4412A">
      <w:numFmt w:val="bullet"/>
      <w:lvlText w:val="•"/>
      <w:lvlJc w:val="left"/>
      <w:pPr>
        <w:ind w:left="1800" w:hanging="720"/>
      </w:pPr>
      <w:rPr>
        <w:rFonts w:ascii="Verdana" w:eastAsiaTheme="minorHAnsi" w:hAnsi="Verdana"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747334"/>
    <w:multiLevelType w:val="hybridMultilevel"/>
    <w:tmpl w:val="BB8C9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720E2"/>
    <w:multiLevelType w:val="hybridMultilevel"/>
    <w:tmpl w:val="989282AE"/>
    <w:lvl w:ilvl="0" w:tplc="08B453DE">
      <w:start w:val="1"/>
      <w:numFmt w:val="bullet"/>
      <w:lvlText w:val=""/>
      <w:lvlJc w:val="left"/>
      <w:pPr>
        <w:ind w:left="720" w:hanging="360"/>
      </w:pPr>
      <w:rPr>
        <w:rFonts w:ascii="Symbol" w:hAnsi="Symbol" w:hint="default"/>
        <w:color w:val="F75952" w:themeColor="accent1"/>
        <w:sz w:val="20"/>
      </w:rPr>
    </w:lvl>
    <w:lvl w:ilvl="1" w:tplc="369ECFAA">
      <w:start w:val="1"/>
      <w:numFmt w:val="bullet"/>
      <w:lvlText w:val=""/>
      <w:lvlJc w:val="left"/>
      <w:pPr>
        <w:ind w:left="720" w:hanging="360"/>
      </w:pPr>
      <w:rPr>
        <w:rFonts w:ascii="Symbol" w:hAnsi="Symbol" w:hint="default"/>
        <w:color w:val="F75952" w:themeColor="accent1"/>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03514F"/>
    <w:multiLevelType w:val="hybridMultilevel"/>
    <w:tmpl w:val="FA4E03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1B59BB"/>
    <w:multiLevelType w:val="hybridMultilevel"/>
    <w:tmpl w:val="24F42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F92EAE"/>
    <w:multiLevelType w:val="hybridMultilevel"/>
    <w:tmpl w:val="17101406"/>
    <w:lvl w:ilvl="0" w:tplc="047C8AF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307AD"/>
    <w:multiLevelType w:val="hybridMultilevel"/>
    <w:tmpl w:val="5B1A8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B227F3"/>
    <w:multiLevelType w:val="hybridMultilevel"/>
    <w:tmpl w:val="CD6A1448"/>
    <w:lvl w:ilvl="0" w:tplc="86468A58">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3804354"/>
    <w:multiLevelType w:val="hybridMultilevel"/>
    <w:tmpl w:val="3794B618"/>
    <w:lvl w:ilvl="0" w:tplc="369ECFAA">
      <w:start w:val="1"/>
      <w:numFmt w:val="bullet"/>
      <w:lvlText w:val=""/>
      <w:lvlJc w:val="left"/>
      <w:pPr>
        <w:ind w:left="360" w:hanging="360"/>
      </w:pPr>
      <w:rPr>
        <w:rFonts w:ascii="Symbol" w:hAnsi="Symbol" w:hint="default"/>
        <w:color w:val="F75952" w:themeColor="accent1"/>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39156C1"/>
    <w:multiLevelType w:val="hybridMultilevel"/>
    <w:tmpl w:val="F8AEE9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3BC3"/>
    <w:multiLevelType w:val="hybridMultilevel"/>
    <w:tmpl w:val="FB6AD80A"/>
    <w:lvl w:ilvl="0" w:tplc="7EEE0B26">
      <w:start w:val="1"/>
      <w:numFmt w:val="decimal"/>
      <w:pStyle w:val="Listanumerowana"/>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56E92"/>
    <w:multiLevelType w:val="hybridMultilevel"/>
    <w:tmpl w:val="3962E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C65958"/>
    <w:multiLevelType w:val="hybridMultilevel"/>
    <w:tmpl w:val="B7F27654"/>
    <w:lvl w:ilvl="0" w:tplc="369ECFAA">
      <w:start w:val="1"/>
      <w:numFmt w:val="bullet"/>
      <w:lvlText w:val=""/>
      <w:lvlJc w:val="left"/>
      <w:pPr>
        <w:ind w:left="720" w:hanging="360"/>
      </w:pPr>
      <w:rPr>
        <w:rFonts w:ascii="Symbol" w:hAnsi="Symbol" w:hint="default"/>
        <w:color w:val="F75952" w:themeColor="accent1"/>
        <w:sz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874534A"/>
    <w:multiLevelType w:val="hybridMultilevel"/>
    <w:tmpl w:val="0CA20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734274"/>
    <w:multiLevelType w:val="hybridMultilevel"/>
    <w:tmpl w:val="28DC00DE"/>
    <w:lvl w:ilvl="0" w:tplc="08B453DE">
      <w:start w:val="1"/>
      <w:numFmt w:val="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40C20"/>
    <w:multiLevelType w:val="hybridMultilevel"/>
    <w:tmpl w:val="CE0A08DA"/>
    <w:lvl w:ilvl="0" w:tplc="047C8AF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0889846">
    <w:abstractNumId w:val="9"/>
  </w:num>
  <w:num w:numId="2" w16cid:durableId="841968185">
    <w:abstractNumId w:val="22"/>
  </w:num>
  <w:num w:numId="3" w16cid:durableId="1541821109">
    <w:abstractNumId w:val="22"/>
  </w:num>
  <w:num w:numId="4" w16cid:durableId="345835766">
    <w:abstractNumId w:val="22"/>
  </w:num>
  <w:num w:numId="5" w16cid:durableId="1497719792">
    <w:abstractNumId w:val="22"/>
  </w:num>
  <w:num w:numId="6" w16cid:durableId="1723867202">
    <w:abstractNumId w:val="8"/>
  </w:num>
  <w:num w:numId="7" w16cid:durableId="770393810">
    <w:abstractNumId w:val="27"/>
  </w:num>
  <w:num w:numId="8" w16cid:durableId="414329182">
    <w:abstractNumId w:val="7"/>
  </w:num>
  <w:num w:numId="9" w16cid:durableId="1422599415">
    <w:abstractNumId w:val="6"/>
  </w:num>
  <w:num w:numId="10" w16cid:durableId="1017000651">
    <w:abstractNumId w:val="5"/>
  </w:num>
  <w:num w:numId="11" w16cid:durableId="313339129">
    <w:abstractNumId w:val="4"/>
  </w:num>
  <w:num w:numId="12" w16cid:durableId="2122454483">
    <w:abstractNumId w:val="3"/>
  </w:num>
  <w:num w:numId="13" w16cid:durableId="468980742">
    <w:abstractNumId w:val="2"/>
  </w:num>
  <w:num w:numId="14" w16cid:durableId="159469307">
    <w:abstractNumId w:val="1"/>
  </w:num>
  <w:num w:numId="15" w16cid:durableId="703167829">
    <w:abstractNumId w:val="0"/>
  </w:num>
  <w:num w:numId="16" w16cid:durableId="889344446">
    <w:abstractNumId w:val="23"/>
  </w:num>
  <w:num w:numId="17" w16cid:durableId="834222573">
    <w:abstractNumId w:val="27"/>
  </w:num>
  <w:num w:numId="18" w16cid:durableId="726685999">
    <w:abstractNumId w:val="20"/>
  </w:num>
  <w:num w:numId="19" w16cid:durableId="276644214">
    <w:abstractNumId w:val="26"/>
  </w:num>
  <w:num w:numId="20" w16cid:durableId="2145460907">
    <w:abstractNumId w:val="27"/>
  </w:num>
  <w:num w:numId="21" w16cid:durableId="597758269">
    <w:abstractNumId w:val="27"/>
  </w:num>
  <w:num w:numId="22" w16cid:durableId="1857041394">
    <w:abstractNumId w:val="27"/>
  </w:num>
  <w:num w:numId="23" w16cid:durableId="1082871393">
    <w:abstractNumId w:val="27"/>
  </w:num>
  <w:num w:numId="24" w16cid:durableId="2014648638">
    <w:abstractNumId w:val="27"/>
  </w:num>
  <w:num w:numId="25" w16cid:durableId="983320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5069083">
    <w:abstractNumId w:val="19"/>
  </w:num>
  <w:num w:numId="27" w16cid:durableId="419133612">
    <w:abstractNumId w:val="16"/>
  </w:num>
  <w:num w:numId="28" w16cid:durableId="694311594">
    <w:abstractNumId w:val="12"/>
  </w:num>
  <w:num w:numId="29" w16cid:durableId="2116363885">
    <w:abstractNumId w:val="25"/>
  </w:num>
  <w:num w:numId="30" w16cid:durableId="690109183">
    <w:abstractNumId w:val="14"/>
  </w:num>
  <w:num w:numId="31" w16cid:durableId="1463160091">
    <w:abstractNumId w:val="13"/>
  </w:num>
  <w:num w:numId="32" w16cid:durableId="4551604">
    <w:abstractNumId w:val="28"/>
  </w:num>
  <w:num w:numId="33" w16cid:durableId="1668243760">
    <w:abstractNumId w:val="17"/>
  </w:num>
  <w:num w:numId="34" w16cid:durableId="326176285">
    <w:abstractNumId w:val="24"/>
  </w:num>
  <w:num w:numId="35" w16cid:durableId="538201156">
    <w:abstractNumId w:val="11"/>
  </w:num>
  <w:num w:numId="36" w16cid:durableId="220942114">
    <w:abstractNumId w:val="15"/>
  </w:num>
  <w:num w:numId="37" w16cid:durableId="1928613597">
    <w:abstractNumId w:val="21"/>
  </w:num>
  <w:num w:numId="38" w16cid:durableId="118115270">
    <w:abstractNumId w:val="18"/>
  </w:num>
  <w:num w:numId="39" w16cid:durableId="308807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1F"/>
    <w:rsid w:val="00084979"/>
    <w:rsid w:val="00090678"/>
    <w:rsid w:val="000A05A9"/>
    <w:rsid w:val="000E2FEA"/>
    <w:rsid w:val="00166689"/>
    <w:rsid w:val="001B46B6"/>
    <w:rsid w:val="001B768D"/>
    <w:rsid w:val="00203C24"/>
    <w:rsid w:val="00280A09"/>
    <w:rsid w:val="002D47F0"/>
    <w:rsid w:val="003101E3"/>
    <w:rsid w:val="004474F0"/>
    <w:rsid w:val="00474A7D"/>
    <w:rsid w:val="004764FF"/>
    <w:rsid w:val="0049554C"/>
    <w:rsid w:val="00554443"/>
    <w:rsid w:val="0055561C"/>
    <w:rsid w:val="0057528B"/>
    <w:rsid w:val="00593DCC"/>
    <w:rsid w:val="005B60B6"/>
    <w:rsid w:val="00642B44"/>
    <w:rsid w:val="007439C8"/>
    <w:rsid w:val="007C0B81"/>
    <w:rsid w:val="007C4364"/>
    <w:rsid w:val="007D23C9"/>
    <w:rsid w:val="00816F0E"/>
    <w:rsid w:val="00885E9B"/>
    <w:rsid w:val="008A111E"/>
    <w:rsid w:val="008B684D"/>
    <w:rsid w:val="008B68D4"/>
    <w:rsid w:val="008C2C4F"/>
    <w:rsid w:val="008C3C0F"/>
    <w:rsid w:val="00962AE0"/>
    <w:rsid w:val="0097604D"/>
    <w:rsid w:val="009877FB"/>
    <w:rsid w:val="009C578F"/>
    <w:rsid w:val="009D47CA"/>
    <w:rsid w:val="009D5DB1"/>
    <w:rsid w:val="009E34B2"/>
    <w:rsid w:val="009E4642"/>
    <w:rsid w:val="009E5A3B"/>
    <w:rsid w:val="00B41D73"/>
    <w:rsid w:val="00B75FED"/>
    <w:rsid w:val="00B832D7"/>
    <w:rsid w:val="00BB569D"/>
    <w:rsid w:val="00BD7B85"/>
    <w:rsid w:val="00BF763F"/>
    <w:rsid w:val="00C67000"/>
    <w:rsid w:val="00D5616C"/>
    <w:rsid w:val="00DA66AB"/>
    <w:rsid w:val="00DC2957"/>
    <w:rsid w:val="00DE6F31"/>
    <w:rsid w:val="00E71959"/>
    <w:rsid w:val="00E73CF5"/>
    <w:rsid w:val="00E85059"/>
    <w:rsid w:val="00E90837"/>
    <w:rsid w:val="00E9361F"/>
    <w:rsid w:val="00EC5E26"/>
    <w:rsid w:val="00FB1A20"/>
    <w:rsid w:val="00FC11AB"/>
    <w:rsid w:val="00FF25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C4240"/>
  <w15:chartTrackingRefBased/>
  <w15:docId w15:val="{C9E8D8CF-DA64-C542-AC8A-FE9D86A4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pl-PL" w:eastAsia="ja-JP" w:bidi="pl-PL"/>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F0E"/>
  </w:style>
  <w:style w:type="paragraph" w:styleId="Nagwek1">
    <w:name w:val="heading 1"/>
    <w:basedOn w:val="Normalny"/>
    <w:next w:val="Normalny"/>
    <w:link w:val="Nagwek1Znak"/>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Nagwek2">
    <w:name w:val="heading 2"/>
    <w:basedOn w:val="Normalny"/>
    <w:next w:val="Normalny"/>
    <w:link w:val="Nagwek2Znak"/>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Nagwek3">
    <w:name w:val="heading 3"/>
    <w:basedOn w:val="Normalny"/>
    <w:next w:val="Normalny"/>
    <w:link w:val="Nagwek3Znak"/>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Nagwek4">
    <w:name w:val="heading 4"/>
    <w:basedOn w:val="Normalny"/>
    <w:next w:val="Normalny"/>
    <w:link w:val="Nagwek4Znak"/>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Nagwek5">
    <w:name w:val="heading 5"/>
    <w:basedOn w:val="Normalny"/>
    <w:next w:val="Normalny"/>
    <w:link w:val="Nagwek5Znak"/>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Nagwek6">
    <w:name w:val="heading 6"/>
    <w:basedOn w:val="Normalny"/>
    <w:next w:val="Normalny"/>
    <w:link w:val="Nagwek6Znak"/>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Nagwek7">
    <w:name w:val="heading 7"/>
    <w:basedOn w:val="Normalny"/>
    <w:next w:val="Normalny"/>
    <w:link w:val="Nagwek7Znak"/>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Nagwek8">
    <w:name w:val="heading 8"/>
    <w:basedOn w:val="Normalny"/>
    <w:next w:val="Normalny"/>
    <w:link w:val="Nagwek8Znak"/>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Nagwek9">
    <w:name w:val="heading 9"/>
    <w:basedOn w:val="Normalny"/>
    <w:next w:val="Normalny"/>
    <w:link w:val="Nagwek9Znak"/>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caps/>
      <w:color w:val="2A2A2A" w:themeColor="text2"/>
      <w:sz w:val="90"/>
      <w:szCs w:val="32"/>
    </w:rPr>
  </w:style>
  <w:style w:type="character" w:customStyle="1" w:styleId="Nagwek2Znak">
    <w:name w:val="Nagłówek 2 Znak"/>
    <w:basedOn w:val="Domylnaczcionkaakapitu"/>
    <w:link w:val="Nagwek2"/>
    <w:uiPriority w:val="9"/>
    <w:rPr>
      <w:rFonts w:asciiTheme="majorHAnsi" w:hAnsiTheme="majorHAnsi" w:cstheme="majorBidi"/>
      <w:b/>
      <w:caps/>
      <w:color w:val="2A2A2A" w:themeColor="text2"/>
      <w:sz w:val="28"/>
      <w:szCs w:val="26"/>
    </w:rPr>
  </w:style>
  <w:style w:type="paragraph" w:styleId="Listapunktowana">
    <w:name w:val="List Bullet"/>
    <w:basedOn w:val="Normalny"/>
    <w:uiPriority w:val="12"/>
    <w:qFormat/>
    <w:pPr>
      <w:spacing w:after="160"/>
    </w:pPr>
    <w:rPr>
      <w:i/>
      <w:szCs w:val="20"/>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10"/>
    <w:qFormat/>
    <w:pPr>
      <w:spacing w:before="320" w:after="320" w:line="264" w:lineRule="auto"/>
      <w:contextualSpacing/>
    </w:pPr>
    <w:rPr>
      <w:b/>
      <w:iCs/>
      <w:color w:val="F75952" w:themeColor="accent1"/>
      <w:sz w:val="54"/>
    </w:rPr>
  </w:style>
  <w:style w:type="character" w:customStyle="1" w:styleId="CytatZnak">
    <w:name w:val="Cytat Znak"/>
    <w:basedOn w:val="Domylnaczcionkaakapitu"/>
    <w:link w:val="Cytat"/>
    <w:uiPriority w:val="10"/>
    <w:rPr>
      <w:b/>
      <w:iCs/>
      <w:color w:val="F75952" w:themeColor="accent1"/>
      <w:sz w:val="54"/>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color w:val="F75952" w:themeColor="accen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i/>
      <w:iCs/>
      <w:color w:val="2A2A2A" w:themeColor="text2"/>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b/>
      <w:i/>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
      <w:caps/>
      <w:color w:val="2A2A2A" w:themeColor="text2"/>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b/>
      <w:iCs/>
      <w:color w:val="F75952" w:themeColor="accent1"/>
      <w:sz w:val="20"/>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b/>
      <w:i/>
      <w:color w:val="2A2A2A" w:themeColor="text2"/>
      <w:sz w:val="20"/>
      <w:szCs w:val="21"/>
    </w:rPr>
  </w:style>
  <w:style w:type="paragraph" w:styleId="Indeks3">
    <w:name w:val="index 3"/>
    <w:basedOn w:val="Normalny"/>
    <w:next w:val="Normalny"/>
    <w:autoRedefine/>
    <w:uiPriority w:val="99"/>
    <w:semiHidden/>
    <w:unhideWhenUsed/>
    <w:pPr>
      <w:spacing w:before="317" w:after="317" w:line="240" w:lineRule="auto"/>
      <w:ind w:left="720" w:hanging="245"/>
      <w:contextualSpacing/>
    </w:pPr>
    <w:rPr>
      <w:b/>
      <w:color w:val="F75952" w:themeColor="accent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b/>
      <w:i/>
      <w:iCs/>
      <w:sz w:val="20"/>
      <w:szCs w:val="21"/>
    </w:rPr>
  </w:style>
  <w:style w:type="character" w:styleId="Uwydatnienie">
    <w:name w:val="Emphasis"/>
    <w:basedOn w:val="Domylnaczcionkaakapitu"/>
    <w:uiPriority w:val="10"/>
    <w:qFormat/>
    <w:rPr>
      <w:b w:val="0"/>
      <w:i w:val="0"/>
      <w:iCs/>
      <w:color w:val="F75952" w:themeColor="accent1"/>
    </w:rPr>
  </w:style>
  <w:style w:type="paragraph" w:styleId="Cytatintensywny">
    <w:name w:val="Intense Quote"/>
    <w:basedOn w:val="Normalny"/>
    <w:next w:val="Normalny"/>
    <w:link w:val="CytatintensywnyZnak"/>
    <w:uiPriority w:val="30"/>
    <w:semiHidden/>
    <w:unhideWhenUsed/>
    <w:qFormat/>
    <w:pPr>
      <w:spacing w:before="320" w:after="320" w:line="264" w:lineRule="auto"/>
      <w:contextualSpacing/>
    </w:pPr>
    <w:rPr>
      <w:b/>
      <w:i/>
      <w:iCs/>
      <w:color w:val="F75952" w:themeColor="accent1"/>
      <w:sz w:val="54"/>
    </w:rPr>
  </w:style>
  <w:style w:type="character" w:customStyle="1" w:styleId="CytatintensywnyZnak">
    <w:name w:val="Cytat intensywny Znak"/>
    <w:basedOn w:val="Domylnaczcionkaakapitu"/>
    <w:link w:val="Cytatintensywny"/>
    <w:uiPriority w:val="30"/>
    <w:semiHidden/>
    <w:rPr>
      <w:b/>
      <w:i/>
      <w:iCs/>
      <w:color w:val="F75952" w:themeColor="accent1"/>
      <w:sz w:val="54"/>
    </w:rPr>
  </w:style>
  <w:style w:type="paragraph" w:styleId="Akapitzlist">
    <w:name w:val="List Paragraph"/>
    <w:basedOn w:val="Normalny"/>
    <w:uiPriority w:val="34"/>
    <w:unhideWhenUsed/>
    <w:qFormat/>
    <w:pPr>
      <w:contextualSpacing/>
    </w:pPr>
    <w:rPr>
      <w:i/>
    </w:rPr>
  </w:style>
  <w:style w:type="paragraph" w:styleId="Legenda">
    <w:name w:val="caption"/>
    <w:basedOn w:val="Normalny"/>
    <w:next w:val="Normalny"/>
    <w:uiPriority w:val="35"/>
    <w:semiHidden/>
    <w:unhideWhenUsed/>
    <w:qFormat/>
    <w:pPr>
      <w:spacing w:line="240" w:lineRule="auto"/>
    </w:pPr>
    <w:rPr>
      <w:i/>
      <w:iCs/>
      <w:sz w:val="20"/>
      <w:szCs w:val="18"/>
    </w:rPr>
  </w:style>
  <w:style w:type="paragraph" w:styleId="Nagwekspisutreci">
    <w:name w:val="TOC Heading"/>
    <w:basedOn w:val="Nagwek1"/>
    <w:next w:val="Normalny"/>
    <w:uiPriority w:val="38"/>
    <w:qFormat/>
    <w:pPr>
      <w:spacing w:after="1320"/>
      <w:outlineLvl w:val="9"/>
    </w:pPr>
  </w:style>
  <w:style w:type="paragraph" w:styleId="Stopka">
    <w:name w:val="footer"/>
    <w:basedOn w:val="Normalny"/>
    <w:link w:val="StopkaZnak"/>
    <w:uiPriority w:val="99"/>
    <w:unhideWhenUsed/>
    <w:qFormat/>
    <w:pPr>
      <w:spacing w:after="0" w:line="240" w:lineRule="auto"/>
    </w:pPr>
    <w:rPr>
      <w:b/>
      <w:color w:val="F75952" w:themeColor="accent1"/>
      <w:sz w:val="38"/>
      <w:szCs w:val="38"/>
    </w:rPr>
  </w:style>
  <w:style w:type="character" w:customStyle="1" w:styleId="StopkaZnak">
    <w:name w:val="Stopka Znak"/>
    <w:basedOn w:val="Domylnaczcionkaakapitu"/>
    <w:link w:val="Stopka"/>
    <w:uiPriority w:val="99"/>
    <w:rPr>
      <w:b/>
      <w:color w:val="F75952" w:themeColor="accent1"/>
      <w:sz w:val="38"/>
      <w:szCs w:val="38"/>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Wyrnienieintensywne">
    <w:name w:val="Intense Emphasis"/>
    <w:basedOn w:val="Domylnaczcionkaakapitu"/>
    <w:uiPriority w:val="21"/>
    <w:semiHidden/>
    <w:unhideWhenUsed/>
    <w:qFormat/>
    <w:rPr>
      <w:b/>
      <w:i/>
      <w:iCs/>
      <w:caps/>
      <w:smallCaps w:val="0"/>
      <w:color w:val="F75952" w:themeColor="accent1"/>
    </w:rPr>
  </w:style>
  <w:style w:type="character" w:styleId="Odwoanieintensywne">
    <w:name w:val="Intense Reference"/>
    <w:basedOn w:val="Domylnaczcionkaakapitu"/>
    <w:uiPriority w:val="32"/>
    <w:semiHidden/>
    <w:unhideWhenUsed/>
    <w:qFormat/>
    <w:rPr>
      <w:b/>
      <w:bCs/>
      <w:caps/>
      <w:smallCaps w:val="0"/>
      <w:color w:val="3E3E3E" w:themeColor="text2" w:themeTint="E6"/>
      <w:spacing w:val="0"/>
    </w:rPr>
  </w:style>
  <w:style w:type="character" w:styleId="Pogrubienie">
    <w:name w:val="Strong"/>
    <w:basedOn w:val="Domylnaczcionkaakapitu"/>
    <w:uiPriority w:val="8"/>
    <w:semiHidden/>
    <w:unhideWhenUsed/>
    <w:qFormat/>
    <w:rPr>
      <w:b/>
      <w:bCs/>
      <w:color w:val="3E3E3E" w:themeColor="text2" w:themeTint="E6"/>
    </w:rPr>
  </w:style>
  <w:style w:type="character" w:styleId="Wyrnieniedelikatne">
    <w:name w:val="Subtle Emphasis"/>
    <w:basedOn w:val="Domylnaczcionkaakapitu"/>
    <w:uiPriority w:val="19"/>
    <w:semiHidden/>
    <w:unhideWhenUsed/>
    <w:qFormat/>
    <w:rPr>
      <w:i/>
      <w:iCs/>
      <w:color w:val="5F5F5F" w:themeColor="text2" w:themeTint="BF"/>
    </w:rPr>
  </w:style>
  <w:style w:type="character" w:styleId="Odwoaniedelikatne">
    <w:name w:val="Subtle Reference"/>
    <w:basedOn w:val="Domylnaczcionkaakapitu"/>
    <w:uiPriority w:val="31"/>
    <w:semiHidden/>
    <w:unhideWhenUsed/>
    <w:qFormat/>
    <w:rPr>
      <w:caps/>
      <w:smallCaps w:val="0"/>
      <w:color w:val="5F5F5F" w:themeColor="text2" w:themeTint="BF"/>
    </w:rPr>
  </w:style>
  <w:style w:type="character" w:styleId="Tytuksiki">
    <w:name w:val="Book Title"/>
    <w:basedOn w:val="Domylnaczcionkaakapitu"/>
    <w:uiPriority w:val="33"/>
    <w:semiHidden/>
    <w:unhideWhenUsed/>
    <w:qFormat/>
    <w:rPr>
      <w:b w:val="0"/>
      <w:bCs/>
      <w:i/>
      <w:iCs/>
      <w:color w:val="3E3E3E" w:themeColor="text2" w:themeTint="E6"/>
      <w:spacing w:val="0"/>
    </w:rPr>
  </w:style>
  <w:style w:type="paragraph" w:styleId="Tytu">
    <w:name w:val="Title"/>
    <w:basedOn w:val="Normalny"/>
    <w:next w:val="Podtytu"/>
    <w:link w:val="TytuZnak"/>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ytuZnak">
    <w:name w:val="Tytuł Znak"/>
    <w:basedOn w:val="Domylnaczcionkaakapitu"/>
    <w:link w:val="Tytu"/>
    <w:uiPriority w:val="1"/>
    <w:rPr>
      <w:rFonts w:asciiTheme="majorHAnsi" w:eastAsiaTheme="majorEastAsia" w:hAnsiTheme="majorHAnsi" w:cstheme="majorBidi"/>
      <w:b/>
      <w:caps/>
      <w:color w:val="2A2A2A" w:themeColor="text2"/>
      <w:kern w:val="28"/>
      <w:sz w:val="100"/>
      <w:szCs w:val="56"/>
    </w:rPr>
  </w:style>
  <w:style w:type="paragraph" w:styleId="Podtytu">
    <w:name w:val="Subtitle"/>
    <w:basedOn w:val="Normalny"/>
    <w:next w:val="Autor"/>
    <w:link w:val="PodtytuZnak"/>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PodtytuZnak">
    <w:name w:val="Podtytuł Znak"/>
    <w:basedOn w:val="Domylnaczcionkaakapitu"/>
    <w:link w:val="Podtytu"/>
    <w:uiPriority w:val="2"/>
    <w:rPr>
      <w:rFonts w:asciiTheme="majorHAnsi" w:eastAsiaTheme="minorEastAsia" w:hAnsiTheme="majorHAnsi"/>
      <w:b/>
      <w:color w:val="F75952" w:themeColor="accent1"/>
      <w:sz w:val="50"/>
      <w:szCs w:val="22"/>
    </w:rPr>
  </w:style>
  <w:style w:type="paragraph" w:styleId="Spistreci1">
    <w:name w:val="toc 1"/>
    <w:basedOn w:val="Normalny"/>
    <w:next w:val="Normalny"/>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Spistreci2">
    <w:name w:val="toc 2"/>
    <w:basedOn w:val="Normalny"/>
    <w:next w:val="Normalny"/>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Standardowy"/>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or">
    <w:name w:val="Autor"/>
    <w:basedOn w:val="Normalny"/>
    <w:uiPriority w:val="3"/>
    <w:qFormat/>
    <w:pPr>
      <w:spacing w:after="0"/>
    </w:pPr>
    <w:rPr>
      <w:b/>
      <w:color w:val="2A2A2A" w:themeColor="text2"/>
      <w:sz w:val="30"/>
    </w:rPr>
  </w:style>
  <w:style w:type="paragraph" w:styleId="Nagwek">
    <w:name w:val="header"/>
    <w:basedOn w:val="Normalny"/>
    <w:link w:val="NagwekZnak"/>
    <w:uiPriority w:val="99"/>
    <w:unhideWhenUsed/>
    <w:qFormat/>
    <w:pPr>
      <w:spacing w:after="0" w:line="240" w:lineRule="auto"/>
    </w:pPr>
  </w:style>
  <w:style w:type="character" w:customStyle="1" w:styleId="NagwekZnak">
    <w:name w:val="Nagłówek Znak"/>
    <w:basedOn w:val="Domylnaczcionkaakapitu"/>
    <w:link w:val="Nagwek"/>
    <w:uiPriority w:val="99"/>
  </w:style>
  <w:style w:type="paragraph" w:styleId="Listanumerowana">
    <w:name w:val="List Number"/>
    <w:basedOn w:val="Normalny"/>
    <w:uiPriority w:val="13"/>
    <w:qFormat/>
    <w:pPr>
      <w:numPr>
        <w:numId w:val="16"/>
      </w:numPr>
    </w:pPr>
    <w:rPr>
      <w:i/>
    </w:rPr>
  </w:style>
  <w:style w:type="character" w:styleId="Hipercze">
    <w:name w:val="Hyperlink"/>
    <w:basedOn w:val="Domylnaczcionkaakapitu"/>
    <w:uiPriority w:val="99"/>
    <w:unhideWhenUsed/>
    <w:rsid w:val="00B832D7"/>
    <w:rPr>
      <w:color w:val="B67AC3" w:themeColor="hyperlink"/>
      <w:u w:val="single"/>
    </w:rPr>
  </w:style>
  <w:style w:type="character" w:styleId="Nierozpoznanawzmianka">
    <w:name w:val="Unresolved Mention"/>
    <w:basedOn w:val="Domylnaczcionkaakapitu"/>
    <w:uiPriority w:val="99"/>
    <w:semiHidden/>
    <w:unhideWhenUsed/>
    <w:rsid w:val="00B832D7"/>
    <w:rPr>
      <w:color w:val="605E5C"/>
      <w:shd w:val="clear" w:color="auto" w:fill="E1DFDD"/>
    </w:rPr>
  </w:style>
  <w:style w:type="paragraph" w:customStyle="1" w:styleId="paragraph">
    <w:name w:val="paragraph"/>
    <w:basedOn w:val="Normalny"/>
    <w:rsid w:val="00962AE0"/>
    <w:pPr>
      <w:spacing w:before="100" w:beforeAutospacing="1" w:after="100" w:afterAutospacing="1" w:line="240" w:lineRule="auto"/>
    </w:pPr>
    <w:rPr>
      <w:rFonts w:ascii="Times New Roman" w:eastAsia="Times New Roman" w:hAnsi="Times New Roman" w:cs="Times New Roman"/>
      <w:color w:val="auto"/>
      <w:lang w:eastAsia="pl-PL" w:bidi="ar-SA"/>
    </w:rPr>
  </w:style>
  <w:style w:type="character" w:customStyle="1" w:styleId="eop">
    <w:name w:val="eop"/>
    <w:basedOn w:val="Domylnaczcionkaakapitu"/>
    <w:rsid w:val="00962AE0"/>
  </w:style>
  <w:style w:type="character" w:customStyle="1" w:styleId="normaltextrun">
    <w:name w:val="normaltextrun"/>
    <w:basedOn w:val="Domylnaczcionkaakapitu"/>
    <w:rsid w:val="00962AE0"/>
  </w:style>
  <w:style w:type="character" w:styleId="UyteHipercze">
    <w:name w:val="FollowedHyperlink"/>
    <w:basedOn w:val="Domylnaczcionkaakapitu"/>
    <w:uiPriority w:val="99"/>
    <w:semiHidden/>
    <w:unhideWhenUsed/>
    <w:rsid w:val="00FF2562"/>
    <w:rPr>
      <w:color w:val="6AC7C9" w:themeColor="followedHyperlink"/>
      <w:u w:val="single"/>
    </w:rPr>
  </w:style>
  <w:style w:type="paragraph" w:styleId="Poprawka">
    <w:name w:val="Revision"/>
    <w:hidden/>
    <w:uiPriority w:val="99"/>
    <w:semiHidden/>
    <w:rsid w:val="00DA66AB"/>
    <w:pPr>
      <w:spacing w:after="0" w:line="240" w:lineRule="auto"/>
    </w:pPr>
  </w:style>
  <w:style w:type="character" w:styleId="Odwoaniedokomentarza">
    <w:name w:val="annotation reference"/>
    <w:basedOn w:val="Domylnaczcionkaakapitu"/>
    <w:uiPriority w:val="99"/>
    <w:semiHidden/>
    <w:unhideWhenUsed/>
    <w:rsid w:val="0057528B"/>
    <w:rPr>
      <w:sz w:val="16"/>
      <w:szCs w:val="16"/>
    </w:rPr>
  </w:style>
  <w:style w:type="paragraph" w:styleId="Tekstkomentarza">
    <w:name w:val="annotation text"/>
    <w:basedOn w:val="Normalny"/>
    <w:link w:val="TekstkomentarzaZnak"/>
    <w:uiPriority w:val="99"/>
    <w:semiHidden/>
    <w:unhideWhenUsed/>
    <w:rsid w:val="005752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528B"/>
    <w:rPr>
      <w:sz w:val="20"/>
      <w:szCs w:val="20"/>
    </w:rPr>
  </w:style>
  <w:style w:type="paragraph" w:styleId="Tematkomentarza">
    <w:name w:val="annotation subject"/>
    <w:basedOn w:val="Tekstkomentarza"/>
    <w:next w:val="Tekstkomentarza"/>
    <w:link w:val="TematkomentarzaZnak"/>
    <w:uiPriority w:val="99"/>
    <w:semiHidden/>
    <w:unhideWhenUsed/>
    <w:rsid w:val="0057528B"/>
    <w:rPr>
      <w:b/>
      <w:bCs/>
    </w:rPr>
  </w:style>
  <w:style w:type="character" w:customStyle="1" w:styleId="TematkomentarzaZnak">
    <w:name w:val="Temat komentarza Znak"/>
    <w:basedOn w:val="TekstkomentarzaZnak"/>
    <w:link w:val="Tematkomentarza"/>
    <w:uiPriority w:val="99"/>
    <w:semiHidden/>
    <w:rsid w:val="005752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7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eurostat/databrowser/view/HLTH_DLM200/default/bar?lang=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F262BC0-24BC-3143-B96F-C1561F694A32}">
  <we:reference id="wa104379997" version="1.0.0.1" store="pl-PL" storeType="OMEX"/>
  <we:alternateReferences>
    <we:reference id="wa104379997" version="1.0.0.1" store="wa104379997"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CCA4C15-0536-8C4D-99F8-7507E95E9B3E}">
  <we:reference id="wa104178141" version="4.3.3.0" store="pl-PL" storeType="OMEX"/>
  <we:alternateReferences>
    <we:reference id="wa104178141" version="4.3.3.0" store="wa10417814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Props1.xml><?xml version="1.0" encoding="utf-8"?>
<ds:datastoreItem xmlns:ds="http://schemas.openxmlformats.org/officeDocument/2006/customXml" ds:itemID="{BB083F78-D6DD-40BF-8378-BF9DFDAC2994}">
  <ds:schemaRefs>
    <ds:schemaRef ds:uri="http://schemas.openxmlformats.org/officeDocument/2006/bibliography"/>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4.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3009</Words>
  <Characters>18055</Characters>
  <Application>Microsoft Office Word</Application>
  <DocSecurity>0</DocSecurity>
  <Lines>150</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Kocór</dc:creator>
  <cp:keywords/>
  <dc:description/>
  <cp:lastModifiedBy>Marta Bylica</cp:lastModifiedBy>
  <cp:revision>6</cp:revision>
  <cp:lastPrinted>2023-12-20T13:03:00Z</cp:lastPrinted>
  <dcterms:created xsi:type="dcterms:W3CDTF">2023-12-14T20:12:00Z</dcterms:created>
  <dcterms:modified xsi:type="dcterms:W3CDTF">2023-12-20T13:03:00Z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ies>
</file>