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B979B" w14:textId="13B3F976" w:rsidR="00E94551" w:rsidRPr="00E94551" w:rsidRDefault="006C133E" w:rsidP="00E94551">
      <w:pPr>
        <w:pStyle w:val="Tytu"/>
        <w:ind w:left="-284" w:right="-482"/>
        <w:jc w:val="center"/>
        <w:rPr>
          <w:sz w:val="56"/>
        </w:rPr>
      </w:pPr>
      <w:r w:rsidRPr="00E94551">
        <w:rPr>
          <w:sz w:val="56"/>
        </w:rPr>
        <w:t>Kompetencje</w:t>
      </w:r>
    </w:p>
    <w:p w14:paraId="46CF4005" w14:textId="77777777" w:rsidR="00E94551" w:rsidRPr="00E94551" w:rsidRDefault="006C133E" w:rsidP="00E94551">
      <w:pPr>
        <w:pStyle w:val="Tytu"/>
        <w:ind w:left="-284" w:right="-482"/>
        <w:jc w:val="center"/>
        <w:rPr>
          <w:sz w:val="56"/>
        </w:rPr>
      </w:pPr>
      <w:r w:rsidRPr="00E94551">
        <w:rPr>
          <w:sz w:val="56"/>
        </w:rPr>
        <w:t>osób z</w:t>
      </w:r>
    </w:p>
    <w:p w14:paraId="4AA43ECF" w14:textId="17D7E50C" w:rsidR="009E4642" w:rsidRPr="00E94551" w:rsidRDefault="006C133E" w:rsidP="00E94551">
      <w:pPr>
        <w:pStyle w:val="Tytu"/>
        <w:ind w:left="-284" w:right="-482"/>
        <w:jc w:val="center"/>
        <w:rPr>
          <w:sz w:val="56"/>
        </w:rPr>
      </w:pPr>
      <w:r w:rsidRPr="00E94551">
        <w:rPr>
          <w:sz w:val="56"/>
        </w:rPr>
        <w:t>Niepełnosprawnościami</w:t>
      </w:r>
    </w:p>
    <w:p w14:paraId="1A0A663D" w14:textId="2480C965" w:rsidR="009E4642" w:rsidRDefault="009E4642">
      <w:pPr>
        <w:pStyle w:val="Podtytu"/>
      </w:pPr>
    </w:p>
    <w:p w14:paraId="1C01003D" w14:textId="49367A45" w:rsidR="009E4642" w:rsidRPr="00172FC9" w:rsidRDefault="003F157D" w:rsidP="00B832D7">
      <w:pPr>
        <w:jc w:val="center"/>
        <w:rPr>
          <w:caps/>
        </w:rPr>
      </w:pPr>
      <w:r>
        <w:rPr>
          <w:caps/>
          <w:noProof/>
        </w:rPr>
        <w:drawing>
          <wp:inline distT="0" distB="0" distL="0" distR="0" wp14:anchorId="49FD8EF8" wp14:editId="57D4987F">
            <wp:extent cx="2743200" cy="4127500"/>
            <wp:effectExtent l="0" t="0" r="0" b="0"/>
            <wp:docPr id="1101543204" name="Obraz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543204" name="Obraz 2">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2743200" cy="4127500"/>
                    </a:xfrm>
                    <a:prstGeom prst="rect">
                      <a:avLst/>
                    </a:prstGeom>
                  </pic:spPr>
                </pic:pic>
              </a:graphicData>
            </a:graphic>
          </wp:inline>
        </w:drawing>
      </w:r>
    </w:p>
    <w:p w14:paraId="13A205F0" w14:textId="77777777" w:rsidR="00B832D7" w:rsidRDefault="00B832D7" w:rsidP="00B832D7">
      <w:pPr>
        <w:pStyle w:val="Autor"/>
        <w:jc w:val="right"/>
      </w:pPr>
    </w:p>
    <w:p w14:paraId="6D72E1F9" w14:textId="2C98A5BB" w:rsidR="009E4642" w:rsidRPr="00816F0E" w:rsidRDefault="00AF3720" w:rsidP="009D47CA">
      <w:pPr>
        <w:pStyle w:val="Autor"/>
      </w:pPr>
      <w:r>
        <w:t>Marcin Kocór</w:t>
      </w:r>
    </w:p>
    <w:p w14:paraId="6B54080A" w14:textId="77777777" w:rsidR="009E4642" w:rsidRPr="00816F0E" w:rsidRDefault="00816F0E">
      <w:r>
        <w:br w:type="page"/>
      </w:r>
    </w:p>
    <w:bookmarkStart w:id="0" w:name="_Toc152329325" w:displacedByCustomXml="next"/>
    <w:sdt>
      <w:sdtPr>
        <w:rPr>
          <w:rFonts w:asciiTheme="minorHAnsi" w:eastAsiaTheme="minorHAnsi" w:hAnsiTheme="minorHAnsi" w:cstheme="minorBidi"/>
          <w:b w:val="0"/>
          <w:caps w:val="0"/>
          <w:color w:val="5F5F5F" w:themeColor="text2" w:themeTint="BF"/>
          <w:sz w:val="24"/>
          <w:szCs w:val="24"/>
        </w:rPr>
        <w:id w:val="-1521388077"/>
        <w:docPartObj>
          <w:docPartGallery w:val="Table of Contents"/>
          <w:docPartUnique/>
        </w:docPartObj>
      </w:sdtPr>
      <w:sdtEndPr>
        <w:rPr>
          <w:bCs/>
          <w:noProof/>
        </w:rPr>
      </w:sdtEndPr>
      <w:sdtContent>
        <w:p w14:paraId="48AD683A" w14:textId="77777777" w:rsidR="00AF3720" w:rsidRPr="00AF3720" w:rsidRDefault="00AF3720">
          <w:pPr>
            <w:pStyle w:val="Nagwekspisutreci"/>
            <w:rPr>
              <w:color w:val="F75952" w:themeColor="accent1"/>
            </w:rPr>
          </w:pPr>
          <w:r w:rsidRPr="00AF3720">
            <w:rPr>
              <w:color w:val="F75952" w:themeColor="accent1"/>
            </w:rPr>
            <w:t>Spis</w:t>
          </w:r>
        </w:p>
        <w:p w14:paraId="1004354E" w14:textId="4C71E6BB" w:rsidR="00AF3720" w:rsidRDefault="00AF3720">
          <w:pPr>
            <w:pStyle w:val="Nagwekspisutreci"/>
          </w:pPr>
          <w:r>
            <w:t>treści</w:t>
          </w:r>
        </w:p>
        <w:p w14:paraId="698FD24E" w14:textId="5C393BFC" w:rsidR="000834BA" w:rsidRPr="000834BA" w:rsidRDefault="00AF3720" w:rsidP="00E94551">
          <w:pPr>
            <w:pStyle w:val="Spistreci1"/>
            <w:tabs>
              <w:tab w:val="right" w:leader="dot" w:pos="8297"/>
            </w:tabs>
            <w:spacing w:before="600" w:after="240"/>
            <w:rPr>
              <w:rFonts w:eastAsiaTheme="minorEastAsia"/>
              <w:b w:val="0"/>
              <w:bCs w:val="0"/>
              <w:i w:val="0"/>
              <w:iCs w:val="0"/>
              <w:noProof/>
              <w:color w:val="auto"/>
              <w:kern w:val="2"/>
              <w:lang w:eastAsia="pl-PL" w:bidi="ar-SA"/>
              <w14:ligatures w14:val="standardContextual"/>
            </w:rPr>
          </w:pPr>
          <w:r w:rsidRPr="000834BA">
            <w:rPr>
              <w:b w:val="0"/>
              <w:bCs w:val="0"/>
              <w:i w:val="0"/>
              <w:iCs w:val="0"/>
              <w:sz w:val="28"/>
              <w:szCs w:val="28"/>
            </w:rPr>
            <w:fldChar w:fldCharType="begin"/>
          </w:r>
          <w:r w:rsidRPr="000834BA">
            <w:rPr>
              <w:i w:val="0"/>
              <w:iCs w:val="0"/>
              <w:sz w:val="28"/>
              <w:szCs w:val="28"/>
            </w:rPr>
            <w:instrText>TOC \o "1-3" \h \z \u</w:instrText>
          </w:r>
          <w:r w:rsidRPr="000834BA">
            <w:rPr>
              <w:b w:val="0"/>
              <w:bCs w:val="0"/>
              <w:i w:val="0"/>
              <w:iCs w:val="0"/>
              <w:sz w:val="28"/>
              <w:szCs w:val="28"/>
            </w:rPr>
            <w:fldChar w:fldCharType="separate"/>
          </w:r>
          <w:hyperlink w:anchor="_Toc153811972" w:history="1">
            <w:r w:rsidR="000834BA" w:rsidRPr="000834BA">
              <w:rPr>
                <w:rStyle w:val="Hipercze"/>
                <w:i w:val="0"/>
                <w:iCs w:val="0"/>
                <w:noProof/>
              </w:rPr>
              <w:t>Wstęp</w:t>
            </w:r>
            <w:r w:rsidR="000834BA" w:rsidRPr="000834BA">
              <w:rPr>
                <w:i w:val="0"/>
                <w:iCs w:val="0"/>
                <w:noProof/>
                <w:webHidden/>
              </w:rPr>
              <w:tab/>
            </w:r>
            <w:r w:rsidR="000834BA" w:rsidRPr="000834BA">
              <w:rPr>
                <w:i w:val="0"/>
                <w:iCs w:val="0"/>
                <w:noProof/>
                <w:webHidden/>
              </w:rPr>
              <w:fldChar w:fldCharType="begin"/>
            </w:r>
            <w:r w:rsidR="000834BA" w:rsidRPr="000834BA">
              <w:rPr>
                <w:i w:val="0"/>
                <w:iCs w:val="0"/>
                <w:noProof/>
                <w:webHidden/>
              </w:rPr>
              <w:instrText xml:space="preserve"> PAGEREF _Toc153811972 \h </w:instrText>
            </w:r>
            <w:r w:rsidR="000834BA" w:rsidRPr="000834BA">
              <w:rPr>
                <w:i w:val="0"/>
                <w:iCs w:val="0"/>
                <w:noProof/>
                <w:webHidden/>
              </w:rPr>
            </w:r>
            <w:r w:rsidR="000834BA" w:rsidRPr="000834BA">
              <w:rPr>
                <w:i w:val="0"/>
                <w:iCs w:val="0"/>
                <w:noProof/>
                <w:webHidden/>
              </w:rPr>
              <w:fldChar w:fldCharType="separate"/>
            </w:r>
            <w:r w:rsidR="000834BA" w:rsidRPr="000834BA">
              <w:rPr>
                <w:i w:val="0"/>
                <w:iCs w:val="0"/>
                <w:noProof/>
                <w:webHidden/>
              </w:rPr>
              <w:t>3</w:t>
            </w:r>
            <w:r w:rsidR="000834BA" w:rsidRPr="000834BA">
              <w:rPr>
                <w:i w:val="0"/>
                <w:iCs w:val="0"/>
                <w:noProof/>
                <w:webHidden/>
              </w:rPr>
              <w:fldChar w:fldCharType="end"/>
            </w:r>
          </w:hyperlink>
        </w:p>
        <w:p w14:paraId="4D83EFE6" w14:textId="51D0D0CE" w:rsidR="000834BA" w:rsidRPr="000834BA" w:rsidRDefault="000834BA" w:rsidP="00E94551">
          <w:pPr>
            <w:pStyle w:val="Spistreci1"/>
            <w:tabs>
              <w:tab w:val="right" w:leader="dot" w:pos="8297"/>
            </w:tabs>
            <w:spacing w:before="600" w:after="240"/>
            <w:rPr>
              <w:rFonts w:eastAsiaTheme="minorEastAsia"/>
              <w:b w:val="0"/>
              <w:bCs w:val="0"/>
              <w:i w:val="0"/>
              <w:iCs w:val="0"/>
              <w:noProof/>
              <w:color w:val="auto"/>
              <w:kern w:val="2"/>
              <w:lang w:eastAsia="pl-PL" w:bidi="ar-SA"/>
              <w14:ligatures w14:val="standardContextual"/>
            </w:rPr>
          </w:pPr>
          <w:hyperlink w:anchor="_Toc153811973" w:history="1">
            <w:r w:rsidRPr="000834BA">
              <w:rPr>
                <w:rStyle w:val="Hipercze"/>
                <w:i w:val="0"/>
                <w:iCs w:val="0"/>
                <w:noProof/>
              </w:rPr>
              <w:t>Kompetencje osób z niepełnosprawnościami</w:t>
            </w:r>
            <w:r w:rsidRPr="000834BA">
              <w:rPr>
                <w:i w:val="0"/>
                <w:iCs w:val="0"/>
                <w:noProof/>
                <w:webHidden/>
              </w:rPr>
              <w:tab/>
            </w:r>
            <w:r w:rsidRPr="000834BA">
              <w:rPr>
                <w:i w:val="0"/>
                <w:iCs w:val="0"/>
                <w:noProof/>
                <w:webHidden/>
              </w:rPr>
              <w:fldChar w:fldCharType="begin"/>
            </w:r>
            <w:r w:rsidRPr="000834BA">
              <w:rPr>
                <w:i w:val="0"/>
                <w:iCs w:val="0"/>
                <w:noProof/>
                <w:webHidden/>
              </w:rPr>
              <w:instrText xml:space="preserve"> PAGEREF _Toc153811973 \h </w:instrText>
            </w:r>
            <w:r w:rsidRPr="000834BA">
              <w:rPr>
                <w:i w:val="0"/>
                <w:iCs w:val="0"/>
                <w:noProof/>
                <w:webHidden/>
              </w:rPr>
            </w:r>
            <w:r w:rsidRPr="000834BA">
              <w:rPr>
                <w:i w:val="0"/>
                <w:iCs w:val="0"/>
                <w:noProof/>
                <w:webHidden/>
              </w:rPr>
              <w:fldChar w:fldCharType="separate"/>
            </w:r>
            <w:r w:rsidRPr="000834BA">
              <w:rPr>
                <w:i w:val="0"/>
                <w:iCs w:val="0"/>
                <w:noProof/>
                <w:webHidden/>
              </w:rPr>
              <w:t>4</w:t>
            </w:r>
            <w:r w:rsidRPr="000834BA">
              <w:rPr>
                <w:i w:val="0"/>
                <w:iCs w:val="0"/>
                <w:noProof/>
                <w:webHidden/>
              </w:rPr>
              <w:fldChar w:fldCharType="end"/>
            </w:r>
          </w:hyperlink>
        </w:p>
        <w:p w14:paraId="5997242B" w14:textId="5F3840AF" w:rsidR="000834BA" w:rsidRPr="000834BA" w:rsidRDefault="000834BA" w:rsidP="00E94551">
          <w:pPr>
            <w:pStyle w:val="Spistreci1"/>
            <w:tabs>
              <w:tab w:val="right" w:leader="dot" w:pos="8297"/>
            </w:tabs>
            <w:spacing w:before="600" w:after="240"/>
            <w:rPr>
              <w:rFonts w:eastAsiaTheme="minorEastAsia"/>
              <w:b w:val="0"/>
              <w:bCs w:val="0"/>
              <w:i w:val="0"/>
              <w:iCs w:val="0"/>
              <w:noProof/>
              <w:color w:val="auto"/>
              <w:kern w:val="2"/>
              <w:lang w:eastAsia="pl-PL" w:bidi="ar-SA"/>
              <w14:ligatures w14:val="standardContextual"/>
            </w:rPr>
          </w:pPr>
          <w:hyperlink w:anchor="_Toc153811974" w:history="1">
            <w:r w:rsidRPr="000834BA">
              <w:rPr>
                <w:rStyle w:val="Hipercze"/>
                <w:i w:val="0"/>
                <w:iCs w:val="0"/>
                <w:noProof/>
              </w:rPr>
              <w:t>Rozwijanie kompetencji przez osoby z niepełnosprawnościami</w:t>
            </w:r>
            <w:r w:rsidRPr="000834BA">
              <w:rPr>
                <w:i w:val="0"/>
                <w:iCs w:val="0"/>
                <w:noProof/>
                <w:webHidden/>
              </w:rPr>
              <w:tab/>
            </w:r>
            <w:r w:rsidRPr="000834BA">
              <w:rPr>
                <w:i w:val="0"/>
                <w:iCs w:val="0"/>
                <w:noProof/>
                <w:webHidden/>
              </w:rPr>
              <w:fldChar w:fldCharType="begin"/>
            </w:r>
            <w:r w:rsidRPr="000834BA">
              <w:rPr>
                <w:i w:val="0"/>
                <w:iCs w:val="0"/>
                <w:noProof/>
                <w:webHidden/>
              </w:rPr>
              <w:instrText xml:space="preserve"> PAGEREF _Toc153811974 \h </w:instrText>
            </w:r>
            <w:r w:rsidRPr="000834BA">
              <w:rPr>
                <w:i w:val="0"/>
                <w:iCs w:val="0"/>
                <w:noProof/>
                <w:webHidden/>
              </w:rPr>
            </w:r>
            <w:r w:rsidRPr="000834BA">
              <w:rPr>
                <w:i w:val="0"/>
                <w:iCs w:val="0"/>
                <w:noProof/>
                <w:webHidden/>
              </w:rPr>
              <w:fldChar w:fldCharType="separate"/>
            </w:r>
            <w:r w:rsidRPr="000834BA">
              <w:rPr>
                <w:i w:val="0"/>
                <w:iCs w:val="0"/>
                <w:noProof/>
                <w:webHidden/>
              </w:rPr>
              <w:t>6</w:t>
            </w:r>
            <w:r w:rsidRPr="000834BA">
              <w:rPr>
                <w:i w:val="0"/>
                <w:iCs w:val="0"/>
                <w:noProof/>
                <w:webHidden/>
              </w:rPr>
              <w:fldChar w:fldCharType="end"/>
            </w:r>
          </w:hyperlink>
        </w:p>
        <w:p w14:paraId="165368C1" w14:textId="321236E9" w:rsidR="000834BA" w:rsidRPr="000834BA" w:rsidRDefault="000834BA" w:rsidP="00E94551">
          <w:pPr>
            <w:pStyle w:val="Spistreci1"/>
            <w:tabs>
              <w:tab w:val="right" w:leader="dot" w:pos="8297"/>
            </w:tabs>
            <w:spacing w:before="600" w:after="240"/>
            <w:rPr>
              <w:rFonts w:eastAsiaTheme="minorEastAsia"/>
              <w:b w:val="0"/>
              <w:bCs w:val="0"/>
              <w:i w:val="0"/>
              <w:iCs w:val="0"/>
              <w:noProof/>
              <w:color w:val="auto"/>
              <w:kern w:val="2"/>
              <w:lang w:eastAsia="pl-PL" w:bidi="ar-SA"/>
              <w14:ligatures w14:val="standardContextual"/>
            </w:rPr>
          </w:pPr>
          <w:hyperlink w:anchor="_Toc153811975" w:history="1">
            <w:r w:rsidRPr="000834BA">
              <w:rPr>
                <w:rStyle w:val="Hipercze"/>
                <w:i w:val="0"/>
                <w:iCs w:val="0"/>
                <w:noProof/>
              </w:rPr>
              <w:t>Podsumowanie: rekomendacje</w:t>
            </w:r>
            <w:r w:rsidRPr="000834BA">
              <w:rPr>
                <w:i w:val="0"/>
                <w:iCs w:val="0"/>
                <w:noProof/>
                <w:webHidden/>
              </w:rPr>
              <w:tab/>
            </w:r>
            <w:r w:rsidRPr="000834BA">
              <w:rPr>
                <w:i w:val="0"/>
                <w:iCs w:val="0"/>
                <w:noProof/>
                <w:webHidden/>
              </w:rPr>
              <w:fldChar w:fldCharType="begin"/>
            </w:r>
            <w:r w:rsidRPr="000834BA">
              <w:rPr>
                <w:i w:val="0"/>
                <w:iCs w:val="0"/>
                <w:noProof/>
                <w:webHidden/>
              </w:rPr>
              <w:instrText xml:space="preserve"> PAGEREF _Toc153811975 \h </w:instrText>
            </w:r>
            <w:r w:rsidRPr="000834BA">
              <w:rPr>
                <w:i w:val="0"/>
                <w:iCs w:val="0"/>
                <w:noProof/>
                <w:webHidden/>
              </w:rPr>
            </w:r>
            <w:r w:rsidRPr="000834BA">
              <w:rPr>
                <w:i w:val="0"/>
                <w:iCs w:val="0"/>
                <w:noProof/>
                <w:webHidden/>
              </w:rPr>
              <w:fldChar w:fldCharType="separate"/>
            </w:r>
            <w:r w:rsidRPr="000834BA">
              <w:rPr>
                <w:i w:val="0"/>
                <w:iCs w:val="0"/>
                <w:noProof/>
                <w:webHidden/>
              </w:rPr>
              <w:t>9</w:t>
            </w:r>
            <w:r w:rsidRPr="000834BA">
              <w:rPr>
                <w:i w:val="0"/>
                <w:iCs w:val="0"/>
                <w:noProof/>
                <w:webHidden/>
              </w:rPr>
              <w:fldChar w:fldCharType="end"/>
            </w:r>
          </w:hyperlink>
        </w:p>
        <w:p w14:paraId="0C7DADF5" w14:textId="18E67381" w:rsidR="00AF3720" w:rsidRDefault="00AF3720">
          <w:r w:rsidRPr="000834BA">
            <w:rPr>
              <w:b/>
              <w:bCs/>
              <w:noProof/>
              <w:sz w:val="28"/>
              <w:szCs w:val="28"/>
            </w:rPr>
            <w:fldChar w:fldCharType="end"/>
          </w:r>
        </w:p>
      </w:sdtContent>
    </w:sdt>
    <w:p w14:paraId="68FB68C2" w14:textId="43F9CD04" w:rsidR="00AF3720" w:rsidRDefault="00AF3720">
      <w:pPr>
        <w:rPr>
          <w:rFonts w:asciiTheme="majorHAnsi" w:eastAsiaTheme="majorEastAsia" w:hAnsiTheme="majorHAnsi" w:cstheme="majorBidi"/>
          <w:b/>
          <w:caps/>
          <w:color w:val="2A2A2A" w:themeColor="text2"/>
          <w:sz w:val="56"/>
          <w:szCs w:val="56"/>
        </w:rPr>
      </w:pPr>
    </w:p>
    <w:p w14:paraId="3036D5A0" w14:textId="77777777" w:rsidR="008B27C2" w:rsidRDefault="008B27C2">
      <w:pPr>
        <w:rPr>
          <w:rFonts w:asciiTheme="majorHAnsi" w:eastAsiaTheme="majorEastAsia" w:hAnsiTheme="majorHAnsi" w:cstheme="majorBidi"/>
          <w:b/>
          <w:caps/>
          <w:color w:val="2A2A2A" w:themeColor="text2"/>
          <w:sz w:val="56"/>
          <w:szCs w:val="56"/>
        </w:rPr>
      </w:pPr>
      <w:r>
        <w:rPr>
          <w:sz w:val="56"/>
          <w:szCs w:val="56"/>
        </w:rPr>
        <w:br w:type="page"/>
      </w:r>
    </w:p>
    <w:p w14:paraId="49B8BAF9" w14:textId="7DB26408" w:rsidR="006C133E" w:rsidRPr="006C133E" w:rsidRDefault="006C133E" w:rsidP="006C133E">
      <w:pPr>
        <w:pStyle w:val="Nagwek1"/>
        <w:spacing w:before="600" w:after="800"/>
        <w:rPr>
          <w:sz w:val="52"/>
          <w:szCs w:val="52"/>
        </w:rPr>
      </w:pPr>
      <w:bookmarkStart w:id="1" w:name="OLE_LINK1"/>
      <w:bookmarkStart w:id="2" w:name="OLE_LINK2"/>
      <w:bookmarkStart w:id="3" w:name="_Toc153811972"/>
      <w:bookmarkEnd w:id="0"/>
      <w:r w:rsidRPr="006C133E">
        <w:rPr>
          <w:sz w:val="52"/>
          <w:szCs w:val="52"/>
        </w:rPr>
        <w:lastRenderedPageBreak/>
        <w:t>Wstęp</w:t>
      </w:r>
      <w:bookmarkEnd w:id="3"/>
    </w:p>
    <w:p w14:paraId="0CAB051C" w14:textId="0DE22C35" w:rsidR="006C133E" w:rsidRDefault="006C133E" w:rsidP="006C133E">
      <w:r>
        <w:t>Osoby z niepełnosprawnościami, według danych z różnych krajów, stanowią od 6% do 32% populacji w wieku prac</w:t>
      </w:r>
      <w:r>
        <w:t>owniczym</w:t>
      </w:r>
      <w:r>
        <w:t>. W</w:t>
      </w:r>
      <w:r>
        <w:t> </w:t>
      </w:r>
      <w:r>
        <w:t>Polsce, w grudniu 2021 roku, odsetek ten wynosił około 5% i</w:t>
      </w:r>
      <w:r>
        <w:t> </w:t>
      </w:r>
      <w:r>
        <w:t>nieznacznie wzrósł w stosunku do poprzedniego roku. Udział osób z niepełnosprawnościami w grupie potencjalnych pracowników może być większy niż innych mniejszości, takich jak emigranci. Badania pokazują, że sytuacja osób z niepełnosprawnościami na rynku pracy jest gorsza niż osób pełnosprawnych – często są one mniej aktywne zawodowo, gorzej opłacane i pracują na stanowiskach, które nie odpowiadają ich kwalifikacjom. Trudności te wynikają zarówno z</w:t>
      </w:r>
      <w:r>
        <w:t> </w:t>
      </w:r>
      <w:r>
        <w:t>ograniczeń wynikających z niepełnosprawności, jak i niższego poziomu wykształcenia</w:t>
      </w:r>
      <w:r>
        <w:t xml:space="preserve"> i posiadanych kompetencji</w:t>
      </w:r>
      <w:r>
        <w:t>.</w:t>
      </w:r>
    </w:p>
    <w:p w14:paraId="17EFBDD9" w14:textId="191AA898" w:rsidR="006C133E" w:rsidRDefault="006C133E" w:rsidP="006C133E">
      <w:r>
        <w:t>Prowadzone a</w:t>
      </w:r>
      <w:r>
        <w:t>nalizy skupiają się głównie na edukacji formalnej osób z niepełnosprawnościami, pomijając inne formy rozwoju kompetencji, takie jak edukacja pozaformalna i nieformalna. W</w:t>
      </w:r>
      <w:r>
        <w:t> </w:t>
      </w:r>
      <w:r>
        <w:t>kontekście teorii kapitału ludzkiego, edukacja jest kluczowym czynnikiem budowania kompetencji, jednak osoby z</w:t>
      </w:r>
      <w:r>
        <w:t> </w:t>
      </w:r>
      <w:r>
        <w:t>niepełnosprawnościami często mają ograniczony dostęp do edukacji, co wpływa na ich pozycję na rynku pracy.</w:t>
      </w:r>
    </w:p>
    <w:p w14:paraId="7C975508" w14:textId="606C73EF" w:rsidR="006C133E" w:rsidRDefault="006C133E" w:rsidP="006C133E">
      <w:r>
        <w:t>Warto dlatego poświęcić chwilę na przyjrzenie się</w:t>
      </w:r>
      <w:r>
        <w:t xml:space="preserve"> </w:t>
      </w:r>
      <w:r>
        <w:t>kwestii</w:t>
      </w:r>
      <w:r>
        <w:t xml:space="preserve"> poziomu kompetencji osób z niepełnosprawnościami i doświadcz</w:t>
      </w:r>
      <w:r>
        <w:t>a</w:t>
      </w:r>
      <w:r>
        <w:t xml:space="preserve">niu </w:t>
      </w:r>
      <w:r>
        <w:t xml:space="preserve">przez nich </w:t>
      </w:r>
      <w:r>
        <w:t xml:space="preserve">niedopasowania kompetencyjnego. </w:t>
      </w:r>
    </w:p>
    <w:p w14:paraId="6D66F7F8" w14:textId="711B0B5A" w:rsidR="006C133E" w:rsidRDefault="00D13AD7" w:rsidP="00AF3720">
      <w:r w:rsidRPr="00D13AD7">
        <w:t>Przedstawione wyniki pochodzą z b</w:t>
      </w:r>
      <w:r w:rsidR="006C133E" w:rsidRPr="00D13AD7">
        <w:t>adani</w:t>
      </w:r>
      <w:r w:rsidRPr="00D13AD7">
        <w:t>a</w:t>
      </w:r>
      <w:r w:rsidR="006C133E" w:rsidRPr="00D13AD7">
        <w:t xml:space="preserve"> Bilans Kapitału Ludzkiego (BKL) z lat 2017–2021, </w:t>
      </w:r>
      <w:r w:rsidRPr="00D13AD7">
        <w:t xml:space="preserve">które </w:t>
      </w:r>
      <w:r w:rsidR="006C133E" w:rsidRPr="00D13AD7">
        <w:t>obejm</w:t>
      </w:r>
      <w:r w:rsidRPr="00D13AD7">
        <w:t>owało</w:t>
      </w:r>
      <w:r w:rsidR="006C133E" w:rsidRPr="00D13AD7">
        <w:t xml:space="preserve"> losową próbę Polaków w wieku produkcyjnym</w:t>
      </w:r>
      <w:r w:rsidRPr="00D13AD7">
        <w:t xml:space="preserve">. </w:t>
      </w:r>
      <w:r w:rsidR="006C133E" w:rsidRPr="00D13AD7">
        <w:t xml:space="preserve">Wśród badanych znalazło się 596 osób z niepełnosprawnościami (6,5% wszystkich respondentów). </w:t>
      </w:r>
      <w:r w:rsidRPr="00D13AD7">
        <w:t>Przeprowadzone a</w:t>
      </w:r>
      <w:r w:rsidR="006C133E" w:rsidRPr="00D13AD7">
        <w:t>nalizy pozw</w:t>
      </w:r>
      <w:r w:rsidRPr="00D13AD7">
        <w:t>a</w:t>
      </w:r>
      <w:r w:rsidR="006C133E" w:rsidRPr="00D13AD7">
        <w:t>l</w:t>
      </w:r>
      <w:r w:rsidRPr="00D13AD7">
        <w:t>aj</w:t>
      </w:r>
      <w:r w:rsidR="006C133E" w:rsidRPr="00D13AD7">
        <w:t>ą porównać sytuację osób z</w:t>
      </w:r>
      <w:r w:rsidRPr="00D13AD7">
        <w:t> </w:t>
      </w:r>
      <w:r w:rsidR="006C133E" w:rsidRPr="00D13AD7">
        <w:t>niepełnosprawnościami z pełnosprawnymi pracownikami, biorąc pod uwagę poziom kompetencji, doświadczenie niedopasowania kompetencyjnego i rozwój umiejętności</w:t>
      </w:r>
      <w:r w:rsidR="006C133E" w:rsidRPr="00D13AD7">
        <w:t>.</w:t>
      </w:r>
    </w:p>
    <w:p w14:paraId="532255B6" w14:textId="4296D0A4" w:rsidR="006C133E" w:rsidRPr="006C133E" w:rsidRDefault="006C133E" w:rsidP="006C133E">
      <w:pPr>
        <w:pStyle w:val="Nagwek1"/>
        <w:spacing w:before="600" w:after="800"/>
        <w:rPr>
          <w:sz w:val="52"/>
          <w:szCs w:val="52"/>
        </w:rPr>
      </w:pPr>
      <w:bookmarkStart w:id="4" w:name="_Toc153811973"/>
      <w:r w:rsidRPr="006C133E">
        <w:rPr>
          <w:sz w:val="52"/>
          <w:szCs w:val="52"/>
        </w:rPr>
        <w:lastRenderedPageBreak/>
        <w:t>Kompetencje osób z niepełnosprawnościami</w:t>
      </w:r>
      <w:bookmarkEnd w:id="4"/>
      <w:r w:rsidRPr="006C133E">
        <w:rPr>
          <w:sz w:val="52"/>
          <w:szCs w:val="52"/>
        </w:rPr>
        <w:t xml:space="preserve"> </w:t>
      </w:r>
    </w:p>
    <w:p w14:paraId="1352275F" w14:textId="12489636" w:rsidR="006C133E" w:rsidRDefault="006C133E" w:rsidP="006C133E">
      <w:r>
        <w:t>J</w:t>
      </w:r>
      <w:r>
        <w:t xml:space="preserve">ak zaznaczono na początku, brak jest </w:t>
      </w:r>
      <w:r w:rsidR="004C7724">
        <w:t>pogłębionych</w:t>
      </w:r>
      <w:r>
        <w:t xml:space="preserve"> badań określających kompetencje osób z niepełnosprawnością i ich porównanie z umiejętnościami osób pełnosprawnych. Większość dotychczasowych badań skupia się na wykształceniu jako wskaźniku umiejętności osób niepełnosprawnych. Wyjątkiem jest raport OECD, który na podstawie Międzynarodowego Badania Umiejętności Dorosłych (PIAAC) analizuje kluczowe kompetencje osób z</w:t>
      </w:r>
      <w:r w:rsidR="004D64AB">
        <w:t> </w:t>
      </w:r>
      <w:r>
        <w:t xml:space="preserve">niepełnosprawnością, </w:t>
      </w:r>
      <w:r w:rsidR="004D64AB">
        <w:t>takie jak:</w:t>
      </w:r>
      <w:r>
        <w:t xml:space="preserve"> rozumienie tekstu, rozumowanie matematyczne oraz umiejętności </w:t>
      </w:r>
      <w:r w:rsidR="004D64AB">
        <w:t>ICT (posługiwanie się technologiami komputerowo-komunikacyjnymi)</w:t>
      </w:r>
      <w:r>
        <w:t xml:space="preserve">. </w:t>
      </w:r>
      <w:r w:rsidR="004D64AB">
        <w:t>Dane z wielu krajów objętych tych badaniem pokazują, że o</w:t>
      </w:r>
      <w:r>
        <w:t>soby z poważną niepełnosprawnością częściej niż inne mają niższe umiejętności w</w:t>
      </w:r>
      <w:r w:rsidR="004D64AB">
        <w:t> </w:t>
      </w:r>
      <w:r>
        <w:t>tych obszarach, zwłaszcza w rozumieniu tekstu i rozumowaniu matematycznym. Różnice w zakresie umiejętności informatycznych są mniejsze, ale nadal widoczne.</w:t>
      </w:r>
    </w:p>
    <w:p w14:paraId="057B6994" w14:textId="5B5A8644" w:rsidR="004C7724" w:rsidRDefault="004D64AB" w:rsidP="006C133E">
      <w:r>
        <w:t xml:space="preserve">Aby sprawdzić, jak to wygląda w przypadku polskich osób z niepełnosprawnościami warto sięgnąć po wyniki </w:t>
      </w:r>
      <w:r w:rsidR="00FD5C20">
        <w:t>BKL</w:t>
      </w:r>
      <w:r>
        <w:t xml:space="preserve">, które </w:t>
      </w:r>
      <w:r w:rsidR="004C7724">
        <w:t>w zakresie analizy kapitału ludzkiego pracowników obejmowało</w:t>
      </w:r>
      <w:r w:rsidR="006C133E">
        <w:t xml:space="preserve"> samoocen</w:t>
      </w:r>
      <w:r w:rsidR="004C7724">
        <w:t>ę</w:t>
      </w:r>
      <w:r w:rsidR="006C133E">
        <w:t xml:space="preserve"> 25 </w:t>
      </w:r>
      <w:r>
        <w:t xml:space="preserve">kategorii </w:t>
      </w:r>
      <w:r>
        <w:t>kompetencji</w:t>
      </w:r>
      <w:r>
        <w:t xml:space="preserve"> </w:t>
      </w:r>
      <w:r w:rsidR="006C133E">
        <w:t xml:space="preserve">ogólnych. </w:t>
      </w:r>
    </w:p>
    <w:p w14:paraId="6644822D" w14:textId="77777777" w:rsidR="004C7724" w:rsidRDefault="004C7724" w:rsidP="006C133E"/>
    <w:p w14:paraId="39693762" w14:textId="77777777" w:rsidR="004C7724" w:rsidRDefault="004C7724" w:rsidP="006C133E"/>
    <w:p w14:paraId="5455789A" w14:textId="77777777" w:rsidR="004C7724" w:rsidRDefault="004C7724" w:rsidP="006C133E"/>
    <w:p w14:paraId="6B6CEB15" w14:textId="77777777" w:rsidR="00D13AD7" w:rsidRDefault="00D13AD7">
      <w:pPr>
        <w:rPr>
          <w:sz w:val="22"/>
          <w:szCs w:val="22"/>
        </w:rPr>
      </w:pPr>
      <w:r>
        <w:rPr>
          <w:sz w:val="22"/>
          <w:szCs w:val="22"/>
        </w:rPr>
        <w:br w:type="page"/>
      </w:r>
    </w:p>
    <w:p w14:paraId="184C81F6" w14:textId="3ADDD624" w:rsidR="004C7724" w:rsidRPr="00FD5C20" w:rsidRDefault="004C7724" w:rsidP="006C133E">
      <w:pPr>
        <w:rPr>
          <w:sz w:val="22"/>
          <w:szCs w:val="22"/>
        </w:rPr>
      </w:pPr>
      <w:r w:rsidRPr="00FD5C20">
        <w:rPr>
          <w:sz w:val="22"/>
          <w:szCs w:val="22"/>
        </w:rPr>
        <w:lastRenderedPageBreak/>
        <w:t>Wykres 1. Porównanie samooceny kompetencji ogólnych osób z niepełnosprawnościami i pełnosprawnych (średnie na skali od 1 – niski poziom do 5 – wysoki poziom).</w:t>
      </w:r>
    </w:p>
    <w:p w14:paraId="4B317084" w14:textId="55C59EBC" w:rsidR="004C7724" w:rsidRDefault="004C7724" w:rsidP="006C133E">
      <w:r>
        <w:rPr>
          <w:noProof/>
        </w:rPr>
        <w:drawing>
          <wp:inline distT="0" distB="0" distL="0" distR="0" wp14:anchorId="1967688B" wp14:editId="63B12292">
            <wp:extent cx="5274945" cy="6031230"/>
            <wp:effectExtent l="0" t="0" r="8255" b="13970"/>
            <wp:docPr id="457897193" name="Wykres 1" descr="Wykres słupkowy poziomy przedstawiający porównanie samooceny kompetencji ogólnych osób z niepełnosprawnościami  - kolor zielony -  i pełnosprawnych - kolor czerwony - (średnie na skali od 1 – niski poziom do 5 – wysoki poziom).">
              <a:extLst xmlns:a="http://schemas.openxmlformats.org/drawingml/2006/main">
                <a:ext uri="{FF2B5EF4-FFF2-40B4-BE49-F238E27FC236}">
                  <a16:creationId xmlns:a16="http://schemas.microsoft.com/office/drawing/2014/main" id="{F99A9E76-EFED-70CA-9EE1-2343C5D004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9242361" w14:textId="12BCBDEB" w:rsidR="004C7724" w:rsidRDefault="00FD5C20" w:rsidP="006C133E">
      <w:r>
        <w:t>Źródło: opracowanie własne na podstawie BKL – badanie ludności, 2017-2021.</w:t>
      </w:r>
    </w:p>
    <w:p w14:paraId="2CF030A1" w14:textId="77777777" w:rsidR="00FD5C20" w:rsidRDefault="00FD5C20" w:rsidP="006C133E"/>
    <w:p w14:paraId="526C3B89" w14:textId="6DCEADD8" w:rsidR="006C133E" w:rsidRDefault="006C133E" w:rsidP="006C133E">
      <w:r>
        <w:t xml:space="preserve">Dane z lat 2017–2021 </w:t>
      </w:r>
      <w:r w:rsidR="004C7724">
        <w:t xml:space="preserve">przedstawione na powyższym wykresie </w:t>
      </w:r>
      <w:r>
        <w:t xml:space="preserve">potwierdzają, że osoby z niepełnosprawnością generalnie mają niższy poziom kompetencji niż osoby pełnosprawne. To obserwuje </w:t>
      </w:r>
      <w:r>
        <w:lastRenderedPageBreak/>
        <w:t xml:space="preserve">się zarówno w kluczowych kompetencjach, jak i ogólnych umiejętnościach. Największe różnice zauważono w umiejętnościach fizycznych, obsłudze komputerów, tabletów, smartfonów oraz specjalistycznych programów komputerowych. </w:t>
      </w:r>
      <w:r w:rsidR="004C7724">
        <w:t>Co ważne w przypadku umiejętności ICT, to</w:t>
      </w:r>
      <w:r>
        <w:t xml:space="preserve"> </w:t>
      </w:r>
      <w:r w:rsidR="004C7724">
        <w:t>n</w:t>
      </w:r>
      <w:r>
        <w:t xml:space="preserve">iższe kompetencje informatyczne mogą ograniczać rozwój innych umiejętności i utrudniać codzienne funkcjonowanie. </w:t>
      </w:r>
      <w:r w:rsidR="004C7724">
        <w:t xml:space="preserve">Pogłębione analizy pokazują także, </w:t>
      </w:r>
      <w:r>
        <w:t>osoby starsze i</w:t>
      </w:r>
      <w:r w:rsidR="004C7724">
        <w:t> </w:t>
      </w:r>
      <w:r>
        <w:t>mniej wykształcone z niepełnosprawnościami mają wyraźnie niższy poziom umiejętności informatycznych.</w:t>
      </w:r>
    </w:p>
    <w:p w14:paraId="5813E1AB" w14:textId="37D16B34" w:rsidR="004C7724" w:rsidRDefault="006C133E" w:rsidP="006C133E">
      <w:r>
        <w:t>Deklarowany poziom kompetencji nie odzwierciedla bezpośrednio niedopasowania kompetencyjnego. Subiektywne wskaźniki niedopasowania, takie jak wykonywanie zadań zbyt trudnych lub łatwych w stosunku do posiadanych kompetencji, różnią się między osobami z niepełnosprawnością a pełnosprawnymi. Osoby z niepełnosprawnością częściej wskazują na nadmiar kompetencji, co może wynikać z zatrudniania ich na niskich stanowiskach ze względu na korzyści finansowe dla pracodawców</w:t>
      </w:r>
      <w:r w:rsidR="004C7724">
        <w:t xml:space="preserve">. </w:t>
      </w:r>
      <w:r>
        <w:t xml:space="preserve">Brak </w:t>
      </w:r>
      <w:r w:rsidR="004C7724">
        <w:t xml:space="preserve">takich wyraźnych </w:t>
      </w:r>
      <w:r>
        <w:t>różnic w subiektywnym niedoborze kompetencji sugeruje, że osoby z niepełnosprawnością niekoniecznie czują się przeciążone zadaniami przekraczającymi ich umiejętności. To znajduje potwierdzenie w innych badaniach, które wykazały nadwyżkę kompetencji wśród osób z niepełnosprawnościami.</w:t>
      </w:r>
    </w:p>
    <w:p w14:paraId="1712DD65" w14:textId="780A7C62" w:rsidR="004C7724" w:rsidRPr="004C7724" w:rsidRDefault="004C7724" w:rsidP="004C7724">
      <w:pPr>
        <w:pStyle w:val="Nagwek1"/>
        <w:spacing w:before="600" w:after="800"/>
        <w:rPr>
          <w:sz w:val="52"/>
          <w:szCs w:val="52"/>
        </w:rPr>
      </w:pPr>
      <w:bookmarkStart w:id="5" w:name="_Toc153811974"/>
      <w:r w:rsidRPr="004C7724">
        <w:rPr>
          <w:sz w:val="52"/>
          <w:szCs w:val="52"/>
        </w:rPr>
        <w:t>Rozwijanie kompetencji przez osoby z niepełnosprawnościami</w:t>
      </w:r>
      <w:bookmarkEnd w:id="5"/>
    </w:p>
    <w:p w14:paraId="1AD15D77" w14:textId="51A1B527" w:rsidR="00FD5C20" w:rsidRDefault="00FD5C20" w:rsidP="00FD5C20">
      <w:r>
        <w:t xml:space="preserve">Niepełnosprawność znacząco wpływa nie tylko na poziom posiadanych umiejętności, ale również na zakres działań edukacyjnych służących ich rozwojowi. </w:t>
      </w:r>
      <w:r>
        <w:t>Wyniki</w:t>
      </w:r>
      <w:r>
        <w:t xml:space="preserve"> badań BKL z lat 2017–2021 </w:t>
      </w:r>
      <w:r>
        <w:t>pokazują</w:t>
      </w:r>
      <w:r>
        <w:t xml:space="preserve">, że w ciągu ostatniego roku przed badaniem kompetencje rozwijało 81% osób pełnosprawnych w porównaniu do </w:t>
      </w:r>
      <w:r>
        <w:lastRenderedPageBreak/>
        <w:t xml:space="preserve">55% osób z niepełnosprawnościami, co stanowi różnicę 26 punktów procentowych. Poziom aktywności edukacyjnej różni się również w zależności od stopnia niepełnosprawności, jak to prezentuje </w:t>
      </w:r>
      <w:r>
        <w:t xml:space="preserve">poniższy </w:t>
      </w:r>
      <w:r>
        <w:t>wykres.</w:t>
      </w:r>
    </w:p>
    <w:p w14:paraId="3FFB0172" w14:textId="77777777" w:rsidR="00FD5C20" w:rsidRDefault="00FD5C20" w:rsidP="00FD5C20"/>
    <w:p w14:paraId="31F92302" w14:textId="7E2AB78A" w:rsidR="00FD5C20" w:rsidRDefault="00FD5C20" w:rsidP="00FD5C20">
      <w:r>
        <w:t>Wykres 2. Odsetek osób z niepełnosprawnością i pełnosprawnych uczestniczących w jakiejkolwiek działalności edukacyjnej.</w:t>
      </w:r>
    </w:p>
    <w:p w14:paraId="6CFB4F75" w14:textId="0DFE32BB" w:rsidR="00FD5C20" w:rsidRDefault="00FD5C20" w:rsidP="00FD5C20">
      <w:r>
        <w:rPr>
          <w:noProof/>
        </w:rPr>
        <w:drawing>
          <wp:inline distT="0" distB="0" distL="0" distR="0" wp14:anchorId="6BECEF05" wp14:editId="0544134F">
            <wp:extent cx="5274945" cy="2892895"/>
            <wp:effectExtent l="0" t="0" r="8255" b="15875"/>
            <wp:docPr id="311407845" name="Wykres 1" descr="Wykres słupkowy pionowy, pokazujący odsetek osób z niepełnosprawnością i pełnosprawnych uczestniczących w jakiejkolwiek działalności edukacyjnej.">
              <a:extLst xmlns:a="http://schemas.openxmlformats.org/drawingml/2006/main">
                <a:ext uri="{FF2B5EF4-FFF2-40B4-BE49-F238E27FC236}">
                  <a16:creationId xmlns:a16="http://schemas.microsoft.com/office/drawing/2014/main" id="{00A6DA8E-EE5A-B9EA-539C-A07460114E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5AF525C" w14:textId="31DAB734" w:rsidR="00FD5C20" w:rsidRDefault="00FD5C20" w:rsidP="00FD5C20">
      <w:r>
        <w:t>Źródło: opracowanie własne na podstawie BKL – badanie ludności, 2017-2021.</w:t>
      </w:r>
    </w:p>
    <w:p w14:paraId="081403F6" w14:textId="77777777" w:rsidR="00FD5C20" w:rsidRDefault="00FD5C20" w:rsidP="00FD5C20"/>
    <w:p w14:paraId="0544EC45" w14:textId="18666B45" w:rsidR="00FD5C20" w:rsidRDefault="00FD5C20" w:rsidP="00FD5C20">
      <w:r>
        <w:t xml:space="preserve">Osoby z niewielkim stopniem niepełnosprawności częściej angażują się w rozwój kompetencji niż osoby z poważną niepełnosprawnością, odpowiednio 71% w porównaniu do 47%. </w:t>
      </w:r>
      <w:r>
        <w:t>Pokazuje</w:t>
      </w:r>
      <w:r>
        <w:t xml:space="preserve"> to na konieczność uwzględniania różnych stopni i rodzajów niepełnosprawności przy analizie aktywności edukacyjnej.</w:t>
      </w:r>
    </w:p>
    <w:p w14:paraId="79A8A7C4" w14:textId="36B7C413" w:rsidR="00FD5C20" w:rsidRDefault="00FD5C20" w:rsidP="00FD5C20">
      <w:r>
        <w:t xml:space="preserve">Niższą aktywność edukacyjną zauważamy również u osób bez orzeczonej niepełnosprawności, które jednak deklarują problemy zdrowotne ograniczające codzienne funkcjonowanie. W badanej grupie </w:t>
      </w:r>
      <w:r w:rsidR="00DE5E78">
        <w:t>67</w:t>
      </w:r>
      <w:r>
        <w:t xml:space="preserve">% </w:t>
      </w:r>
      <w:r w:rsidR="00DE5E78">
        <w:t xml:space="preserve">takich osób z doświadczanymi problemami zdrowotnymi </w:t>
      </w:r>
      <w:r>
        <w:t xml:space="preserve">deklarowało rozwijanie swoich kompetencji, co jest niższym wskaźnikiem niż w grupie osób z lekkim stopniem </w:t>
      </w:r>
      <w:r>
        <w:lastRenderedPageBreak/>
        <w:t>niepełnosprawności (71%). To wskazuje, że zły stan zdrowia oraz różne ograniczenia mają istotny wpływ na możliwości rozwoju, co potwierdzają także inne badania.</w:t>
      </w:r>
    </w:p>
    <w:p w14:paraId="657F0775" w14:textId="25C99027" w:rsidR="00FD5C20" w:rsidRDefault="00FD5C20" w:rsidP="00FD5C20">
      <w:r>
        <w:t>Niepełnosprawność i problemy zdrowotne znacząco wpływają na każdy rodzaj aktywności edukacyjnej, szczególnie na kształcenie formalne. Wśród ogółu badanych osób w wieku 18–69 lat tylko 12% uczestniczyło w edukacji formalnej, w tym 13% osób pełnosprawnych i tylko 5% osób z niepełnosprawnościami. Brak formalnego wykształcenia czy wcześniejsze przerwanie edukacji mogą być przyczyną gorszej sytuacji osób z niepełnosprawnościami na rynku pracy oraz utrudniać im dalszy rozwój.</w:t>
      </w:r>
    </w:p>
    <w:p w14:paraId="2C2F1CC5" w14:textId="0F80A318" w:rsidR="00FD5C20" w:rsidRDefault="00FD5C20" w:rsidP="00FD5C20">
      <w:r>
        <w:t xml:space="preserve">Aktywność edukacyjna ściśle wiąże się z aktywnością zawodową. </w:t>
      </w:r>
      <w:r w:rsidR="00DE5E78">
        <w:t>O</w:t>
      </w:r>
      <w:r>
        <w:t xml:space="preserve">soby z niepełnosprawnościami, które są zatrudnione, znacznie częściej rozwijają swoje kompetencje niż osoby nieaktywne zawodowo. </w:t>
      </w:r>
      <w:r w:rsidR="00DE5E78">
        <w:t>O</w:t>
      </w:r>
      <w:r>
        <w:t>soby z niepełnosprawnościami, podobnie jak pełnosprawne, najczęściej uczą się samodzielnie, korzystając m.in. z materiałów internetowych, programów radiowych i telewizyjnych. Jednak osoby z niepełnosprawnościami korzystają z tych zasobów rzadziej niż osoby pełnosprawne, co wskazuje na utrudnienia w dostępie do różnych form edukacji.</w:t>
      </w:r>
    </w:p>
    <w:p w14:paraId="040C24E0" w14:textId="759D4E15" w:rsidR="004C7724" w:rsidRDefault="00DE5E78" w:rsidP="00FD5C20">
      <w:r>
        <w:t>G</w:t>
      </w:r>
      <w:r w:rsidR="00FD5C20">
        <w:t>łównym powodem braku uczestnictwa w szkoleniach zarówno dla osób pełnosprawnych, jak i z niepełnosprawnościami, jest brak motywacji zawodowej. Jednak osoby z niepełnosprawnościami częściej niż pełnosprawni wskazywały na zły stan zdrowia jako barierę w edukacji. Ponadto, ponad połowa osób z niepełnosprawnościami deklarowała brak chęci rozwoju swoich kompetencji w najbliższym roku, co jest wyższym odsetkiem niż wśród osób pełnosprawnych.</w:t>
      </w:r>
    </w:p>
    <w:p w14:paraId="3A1769DC" w14:textId="24840CA2" w:rsidR="00DE5E78" w:rsidRPr="00DE5E78" w:rsidRDefault="00DE5E78" w:rsidP="00DE5E78">
      <w:pPr>
        <w:pStyle w:val="Nagwek1"/>
        <w:spacing w:before="600" w:after="800"/>
        <w:rPr>
          <w:sz w:val="52"/>
          <w:szCs w:val="52"/>
        </w:rPr>
      </w:pPr>
      <w:bookmarkStart w:id="6" w:name="_Toc153811975"/>
      <w:bookmarkEnd w:id="1"/>
      <w:bookmarkEnd w:id="2"/>
      <w:r w:rsidRPr="00DE5E78">
        <w:rPr>
          <w:sz w:val="52"/>
          <w:szCs w:val="52"/>
        </w:rPr>
        <w:lastRenderedPageBreak/>
        <w:t>Podsumowanie: rekomendacje</w:t>
      </w:r>
      <w:bookmarkEnd w:id="6"/>
    </w:p>
    <w:p w14:paraId="2F44F198" w14:textId="3E038E13" w:rsidR="00DE5E78" w:rsidRDefault="00DE5E78" w:rsidP="00DE5E78">
      <w:r>
        <w:t xml:space="preserve">Aby zapewnić osobom z niepełnosprawnościami szanse na rozwój swoich kompetencji ważne jest </w:t>
      </w:r>
      <w:r>
        <w:t xml:space="preserve">stworzenie środowiska, w którym osoby </w:t>
      </w:r>
      <w:r>
        <w:t xml:space="preserve">takie </w:t>
      </w:r>
      <w:r>
        <w:t>mają równy dostęp do edukacji, są zachęcane i</w:t>
      </w:r>
      <w:r>
        <w:t> </w:t>
      </w:r>
      <w:r>
        <w:t>wspierane w rozwoju swoich umiejętności, a bariery edukacyjne są minimalizowane poprzez indywidualne podejście i dostosowanie programów nauczania.</w:t>
      </w:r>
      <w:r>
        <w:t xml:space="preserve"> W oparciu o powyższe wyniki można zaproponować</w:t>
      </w:r>
      <w:r w:rsidR="00D13AD7">
        <w:t xml:space="preserve"> kilka działań do podjęcia.</w:t>
      </w:r>
    </w:p>
    <w:p w14:paraId="6578347E" w14:textId="13858D06" w:rsidR="00DE5E78" w:rsidRPr="00DE5E78" w:rsidRDefault="00DE5E78" w:rsidP="00DE5E78">
      <w:pPr>
        <w:rPr>
          <w:color w:val="C00000"/>
        </w:rPr>
      </w:pPr>
      <w:r w:rsidRPr="00DE5E78">
        <w:rPr>
          <w:b/>
          <w:bCs/>
          <w:color w:val="C00000"/>
        </w:rPr>
        <w:t xml:space="preserve">Dostosowanie </w:t>
      </w:r>
      <w:r w:rsidRPr="00DE5E78">
        <w:rPr>
          <w:b/>
          <w:bCs/>
          <w:color w:val="C00000"/>
        </w:rPr>
        <w:t>edukacji do różnych poziomów niepełnosprawności</w:t>
      </w:r>
    </w:p>
    <w:p w14:paraId="02F51170" w14:textId="007B39BD" w:rsidR="00DE5E78" w:rsidRDefault="00DE5E78" w:rsidP="00D13AD7">
      <w:pPr>
        <w:ind w:left="284"/>
      </w:pPr>
      <w:r>
        <w:t>Programy edukacyjne powinny być dostosowane do różnych stopni</w:t>
      </w:r>
      <w:r>
        <w:t xml:space="preserve"> i </w:t>
      </w:r>
      <w:r>
        <w:t xml:space="preserve">rodzajów niepełnosprawności, aby zapewnić skuteczne i </w:t>
      </w:r>
      <w:r>
        <w:t>włączające</w:t>
      </w:r>
      <w:r>
        <w:t xml:space="preserve"> możliwości rozwoju dla wszystkich osób z niepełnosprawnościami.</w:t>
      </w:r>
    </w:p>
    <w:p w14:paraId="6EA1172E" w14:textId="2C7532A8" w:rsidR="00DE5E78" w:rsidRPr="00DE5E78" w:rsidRDefault="00DE5E78" w:rsidP="00DE5E78">
      <w:pPr>
        <w:rPr>
          <w:b/>
          <w:bCs/>
          <w:color w:val="C00000"/>
        </w:rPr>
      </w:pPr>
      <w:r w:rsidRPr="00DE5E78">
        <w:rPr>
          <w:b/>
          <w:bCs/>
          <w:color w:val="C00000"/>
        </w:rPr>
        <w:t>Zwiększenie dostępu do edukacji formalnej i pozaformalnej</w:t>
      </w:r>
      <w:r w:rsidRPr="00DE5E78">
        <w:rPr>
          <w:b/>
          <w:bCs/>
          <w:color w:val="C00000"/>
        </w:rPr>
        <w:t xml:space="preserve"> </w:t>
      </w:r>
    </w:p>
    <w:p w14:paraId="0EAAB887" w14:textId="51176DE9" w:rsidR="00DE5E78" w:rsidRDefault="00DE5E78" w:rsidP="00D13AD7">
      <w:pPr>
        <w:ind w:left="284"/>
      </w:pPr>
      <w:r>
        <w:t>W obliczu niższego udziału osób z niepełnosprawnościami w</w:t>
      </w:r>
      <w:r>
        <w:t> </w:t>
      </w:r>
      <w:r>
        <w:t xml:space="preserve">edukacji formalnej, należy zwiększyć ich dostęp do tego typu edukacji, jak również do edukacji pozaformalnej, oferując elastyczne i dostosowane do potrzeb </w:t>
      </w:r>
      <w:r w:rsidR="00D13AD7">
        <w:t xml:space="preserve">i stanu zdrowia </w:t>
      </w:r>
      <w:r>
        <w:t>formy nauczania.</w:t>
      </w:r>
    </w:p>
    <w:p w14:paraId="2C2B6D5F" w14:textId="5DB98F72" w:rsidR="00DE5E78" w:rsidRPr="00DE5E78" w:rsidRDefault="00DE5E78" w:rsidP="00DE5E78">
      <w:pPr>
        <w:rPr>
          <w:b/>
          <w:bCs/>
          <w:color w:val="C00000"/>
        </w:rPr>
      </w:pPr>
      <w:r w:rsidRPr="00DE5E78">
        <w:rPr>
          <w:b/>
          <w:bCs/>
          <w:color w:val="C00000"/>
        </w:rPr>
        <w:t xml:space="preserve">Wsparcie w </w:t>
      </w:r>
      <w:r w:rsidRPr="00DE5E78">
        <w:rPr>
          <w:b/>
          <w:bCs/>
          <w:color w:val="C00000"/>
        </w:rPr>
        <w:t xml:space="preserve">rozwoju umiejętności </w:t>
      </w:r>
      <w:r w:rsidRPr="00DE5E78">
        <w:rPr>
          <w:b/>
          <w:bCs/>
          <w:color w:val="C00000"/>
        </w:rPr>
        <w:t>ICT</w:t>
      </w:r>
    </w:p>
    <w:p w14:paraId="4675C76C" w14:textId="6007F413" w:rsidR="00DE5E78" w:rsidRDefault="00DE5E78" w:rsidP="00D13AD7">
      <w:pPr>
        <w:ind w:left="284"/>
      </w:pPr>
      <w:r>
        <w:t>Z uwagi na niższy poziom kompetencji informatycznych wśród osób z niepełnosprawnościami, istotne jest zapewnienie im odpowiedniego wsparcia i szkoleń z zakresu technologii informacyjno-komunikacyjnych.</w:t>
      </w:r>
    </w:p>
    <w:p w14:paraId="0F817ADA" w14:textId="77777777" w:rsidR="00D13AD7" w:rsidRDefault="00D13AD7">
      <w:pPr>
        <w:rPr>
          <w:b/>
          <w:bCs/>
          <w:color w:val="C00000"/>
        </w:rPr>
      </w:pPr>
      <w:r>
        <w:rPr>
          <w:b/>
          <w:bCs/>
          <w:color w:val="C00000"/>
        </w:rPr>
        <w:br w:type="page"/>
      </w:r>
    </w:p>
    <w:p w14:paraId="06EF3271" w14:textId="4CD12B93" w:rsidR="00D13AD7" w:rsidRPr="00D13AD7" w:rsidRDefault="00DE5E78" w:rsidP="00DE5E78">
      <w:pPr>
        <w:rPr>
          <w:b/>
          <w:bCs/>
          <w:color w:val="C00000"/>
        </w:rPr>
      </w:pPr>
      <w:r w:rsidRPr="00D13AD7">
        <w:rPr>
          <w:b/>
          <w:bCs/>
          <w:color w:val="C00000"/>
        </w:rPr>
        <w:lastRenderedPageBreak/>
        <w:t xml:space="preserve">Promowanie </w:t>
      </w:r>
      <w:r w:rsidR="00D13AD7" w:rsidRPr="00D13AD7">
        <w:rPr>
          <w:b/>
          <w:bCs/>
          <w:color w:val="C00000"/>
        </w:rPr>
        <w:t>samodzielnej nauki i dostępu do zasobów edukacyjnych</w:t>
      </w:r>
    </w:p>
    <w:p w14:paraId="2F704371" w14:textId="296E48E5" w:rsidR="00DE5E78" w:rsidRDefault="00DE5E78" w:rsidP="00D13AD7">
      <w:pPr>
        <w:ind w:left="284"/>
      </w:pPr>
      <w:r>
        <w:t>Należy zachęcać osoby z niepełnosprawnościami do samodzielnej nauki, jednocześnie zapewniając im łatwy dostęp do zasobów edukacyjnych, takich jak materiały internetowe, programy radiowe i telewizyjne.</w:t>
      </w:r>
    </w:p>
    <w:p w14:paraId="55FC5DEC" w14:textId="77777777" w:rsidR="00D13AD7" w:rsidRPr="00D13AD7" w:rsidRDefault="00DE5E78" w:rsidP="00DE5E78">
      <w:pPr>
        <w:rPr>
          <w:b/>
          <w:bCs/>
          <w:color w:val="C00000"/>
        </w:rPr>
      </w:pPr>
      <w:r w:rsidRPr="00D13AD7">
        <w:rPr>
          <w:b/>
          <w:bCs/>
          <w:color w:val="C00000"/>
        </w:rPr>
        <w:t xml:space="preserve">Zachęcanie </w:t>
      </w:r>
      <w:r w:rsidR="00D13AD7" w:rsidRPr="00D13AD7">
        <w:rPr>
          <w:b/>
          <w:bCs/>
          <w:color w:val="C00000"/>
        </w:rPr>
        <w:t>pracodawców do wsparcia rozwoju kompetencji</w:t>
      </w:r>
    </w:p>
    <w:p w14:paraId="7B35C310" w14:textId="4DAC0A2A" w:rsidR="00DE5E78" w:rsidRDefault="00DE5E78" w:rsidP="00D13AD7">
      <w:pPr>
        <w:ind w:left="284"/>
      </w:pPr>
      <w:r>
        <w:t>Pracodawcy powinni być zachęcani do inwestowania w rozwój kompetencji swoich pracowników z niepełnosprawnościami, oferując odpowiednie szkolenia i możliwości rozwoju.</w:t>
      </w:r>
    </w:p>
    <w:p w14:paraId="3E2F794C" w14:textId="16411CA3" w:rsidR="00D13AD7" w:rsidRPr="00D13AD7" w:rsidRDefault="00DE5E78" w:rsidP="00DE5E78">
      <w:pPr>
        <w:rPr>
          <w:b/>
          <w:bCs/>
          <w:color w:val="C00000"/>
        </w:rPr>
      </w:pPr>
      <w:r w:rsidRPr="00D13AD7">
        <w:rPr>
          <w:b/>
          <w:bCs/>
          <w:color w:val="C00000"/>
        </w:rPr>
        <w:t xml:space="preserve">Adresowanie </w:t>
      </w:r>
      <w:r w:rsidR="00D13AD7" w:rsidRPr="00D13AD7">
        <w:rPr>
          <w:b/>
          <w:bCs/>
          <w:color w:val="C00000"/>
        </w:rPr>
        <w:t>braku motywacji zawodowej</w:t>
      </w:r>
    </w:p>
    <w:p w14:paraId="58892AF5" w14:textId="5C0EC885" w:rsidR="00DE5E78" w:rsidRDefault="00DE5E78" w:rsidP="00D13AD7">
      <w:pPr>
        <w:ind w:left="284"/>
      </w:pPr>
      <w:r>
        <w:t>Konieczne jest zrozumienie i adresowanie przyczyn braku motywacji zawodowej wśród osób z niepełnosprawnościami, oferując im atrakcyjne i dostosowane do ich potrzeb możliwości edukacyjne.</w:t>
      </w:r>
    </w:p>
    <w:p w14:paraId="68BED904" w14:textId="1E135945" w:rsidR="00D13AD7" w:rsidRPr="00D13AD7" w:rsidRDefault="00DE5E78" w:rsidP="00DE5E78">
      <w:pPr>
        <w:rPr>
          <w:b/>
          <w:bCs/>
          <w:color w:val="C00000"/>
        </w:rPr>
      </w:pPr>
      <w:r w:rsidRPr="00D13AD7">
        <w:rPr>
          <w:b/>
          <w:bCs/>
          <w:color w:val="C00000"/>
        </w:rPr>
        <w:t xml:space="preserve">Budowanie </w:t>
      </w:r>
      <w:r w:rsidR="00D13AD7" w:rsidRPr="00D13AD7">
        <w:rPr>
          <w:b/>
          <w:bCs/>
          <w:color w:val="C00000"/>
        </w:rPr>
        <w:t xml:space="preserve">świadomości i włączanie społeczne </w:t>
      </w:r>
    </w:p>
    <w:p w14:paraId="2141DED5" w14:textId="5AF449C4" w:rsidR="00DE5E78" w:rsidRDefault="00DE5E78" w:rsidP="00D13AD7">
      <w:pPr>
        <w:ind w:left="284"/>
      </w:pPr>
      <w:r>
        <w:t>Należy promować w społeczeństwie większą świadomość na temat potrzeb edukacyjnych osób z niepełnosprawnościami oraz wspierać ich włączanie społeczne poprzez edukację.</w:t>
      </w:r>
    </w:p>
    <w:p w14:paraId="673D9DD9" w14:textId="77777777" w:rsidR="00DE5E78" w:rsidRDefault="00DE5E78" w:rsidP="00FD5C20"/>
    <w:sectPr w:rsidR="00DE5E78" w:rsidSect="00542D75">
      <w:footerReference w:type="default" r:id="rId15"/>
      <w:headerReference w:type="first" r:id="rId16"/>
      <w:footerReference w:type="first" r:id="rId17"/>
      <w:pgSz w:w="11907" w:h="16839" w:code="9"/>
      <w:pgMar w:top="1440" w:right="1800" w:bottom="1440" w:left="1800" w:header="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105EA" w14:textId="77777777" w:rsidR="00542D75" w:rsidRDefault="00542D75">
      <w:pPr>
        <w:spacing w:after="0" w:line="240" w:lineRule="auto"/>
      </w:pPr>
      <w:r>
        <w:separator/>
      </w:r>
    </w:p>
  </w:endnote>
  <w:endnote w:type="continuationSeparator" w:id="0">
    <w:p w14:paraId="7CE3540B" w14:textId="77777777" w:rsidR="00542D75" w:rsidRDefault="00542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392255"/>
      <w:docPartObj>
        <w:docPartGallery w:val="Page Numbers (Bottom of Page)"/>
        <w:docPartUnique/>
      </w:docPartObj>
    </w:sdtPr>
    <w:sdtEndPr>
      <w:rPr>
        <w:noProof/>
      </w:rPr>
    </w:sdtEndPr>
    <w:sdtContent>
      <w:p w14:paraId="46835235" w14:textId="77777777" w:rsidR="009E4642" w:rsidRDefault="00816F0E">
        <w:pPr>
          <w:pStyle w:val="Stopka"/>
        </w:pPr>
        <w:r>
          <w:fldChar w:fldCharType="begin"/>
        </w:r>
        <w:r>
          <w:instrText xml:space="preserve"> PAGE   \* MERGEFORMAT </w:instrText>
        </w:r>
        <w:r>
          <w:fldChar w:fldCharType="separate"/>
        </w:r>
        <w:r w:rsidR="002D47F0">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4EB9" w14:textId="5ED75EDE" w:rsidR="00D355AE" w:rsidRDefault="00D355AE">
    <w:pPr>
      <w:pStyle w:val="Stopka"/>
    </w:pPr>
    <w:r w:rsidRPr="00D355AE">
      <w:rPr>
        <w:noProof/>
      </w:rPr>
      <w:drawing>
        <wp:anchor distT="0" distB="0" distL="114300" distR="114300" simplePos="0" relativeHeight="251661312" behindDoc="0" locked="0" layoutInCell="1" allowOverlap="1" wp14:anchorId="21051E0C" wp14:editId="605DF6D6">
          <wp:simplePos x="0" y="0"/>
          <wp:positionH relativeFrom="column">
            <wp:posOffset>4227830</wp:posOffset>
          </wp:positionH>
          <wp:positionV relativeFrom="paragraph">
            <wp:posOffset>-44450</wp:posOffset>
          </wp:positionV>
          <wp:extent cx="2023110" cy="652145"/>
          <wp:effectExtent l="0" t="0" r="0" b="0"/>
          <wp:wrapNone/>
          <wp:docPr id="8" name="Obraz 3">
            <a:extLst xmlns:a="http://schemas.openxmlformats.org/drawingml/2006/main">
              <a:ext uri="{FF2B5EF4-FFF2-40B4-BE49-F238E27FC236}">
                <a16:creationId xmlns:a16="http://schemas.microsoft.com/office/drawing/2014/main" id="{B437C296-F9C8-A348-CF17-AAFE945040D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3">
                    <a:extLst>
                      <a:ext uri="{FF2B5EF4-FFF2-40B4-BE49-F238E27FC236}">
                        <a16:creationId xmlns:a16="http://schemas.microsoft.com/office/drawing/2014/main" id="{B437C296-F9C8-A348-CF17-AAFE945040DA}"/>
                      </a:ext>
                      <a:ext uri="{C183D7F6-B498-43B3-948B-1728B52AA6E4}">
                        <adec:decorative xmlns:adec="http://schemas.microsoft.com/office/drawing/2017/decorative" val="1"/>
                      </a:ext>
                    </a:extLst>
                  </pic:cNvPr>
                  <pic:cNvPicPr>
                    <a:picLocks noChangeAspect="1" noChangeArrowheads="1"/>
                  </pic:cNvPicPr>
                </pic:nvPicPr>
                <pic:blipFill>
                  <a:blip r:embed="rId1" cstate="print"/>
                  <a:srcRect/>
                  <a:stretch>
                    <a:fillRect/>
                  </a:stretch>
                </pic:blipFill>
                <pic:spPr bwMode="auto">
                  <a:xfrm>
                    <a:off x="0" y="0"/>
                    <a:ext cx="2023110" cy="652145"/>
                  </a:xfrm>
                  <a:prstGeom prst="rect">
                    <a:avLst/>
                  </a:prstGeom>
                  <a:noFill/>
                </pic:spPr>
              </pic:pic>
            </a:graphicData>
          </a:graphic>
          <wp14:sizeRelH relativeFrom="margin">
            <wp14:pctWidth>0</wp14:pctWidth>
          </wp14:sizeRelH>
          <wp14:sizeRelV relativeFrom="margin">
            <wp14:pctHeight>0</wp14:pctHeight>
          </wp14:sizeRelV>
        </wp:anchor>
      </w:drawing>
    </w:r>
    <w:r w:rsidRPr="00D355AE">
      <w:rPr>
        <w:noProof/>
      </w:rPr>
      <w:drawing>
        <wp:anchor distT="0" distB="0" distL="114300" distR="114300" simplePos="0" relativeHeight="251660288" behindDoc="0" locked="0" layoutInCell="1" allowOverlap="1" wp14:anchorId="7941201B" wp14:editId="6D8D4A08">
          <wp:simplePos x="0" y="0"/>
          <wp:positionH relativeFrom="column">
            <wp:posOffset>1554480</wp:posOffset>
          </wp:positionH>
          <wp:positionV relativeFrom="paragraph">
            <wp:posOffset>-37465</wp:posOffset>
          </wp:positionV>
          <wp:extent cx="2221230" cy="652145"/>
          <wp:effectExtent l="0" t="0" r="0" b="0"/>
          <wp:wrapNone/>
          <wp:docPr id="5" name="Obraz 2">
            <a:extLst xmlns:a="http://schemas.openxmlformats.org/drawingml/2006/main">
              <a:ext uri="{FF2B5EF4-FFF2-40B4-BE49-F238E27FC236}">
                <a16:creationId xmlns:a16="http://schemas.microsoft.com/office/drawing/2014/main" id="{99BAED20-6842-B7DB-8E17-81F2C74AA230}"/>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a:extLst>
                      <a:ext uri="{FF2B5EF4-FFF2-40B4-BE49-F238E27FC236}">
                        <a16:creationId xmlns:a16="http://schemas.microsoft.com/office/drawing/2014/main" id="{99BAED20-6842-B7DB-8E17-81F2C74AA230}"/>
                      </a:ext>
                      <a:ext uri="{C183D7F6-B498-43B3-948B-1728B52AA6E4}">
                        <adec:decorative xmlns:adec="http://schemas.microsoft.com/office/drawing/2017/decorative" val="1"/>
                      </a:ext>
                    </a:extLst>
                  </pic:cNvPr>
                  <pic:cNvPicPr>
                    <a:picLocks noChangeAspect="1" noChangeArrowheads="1"/>
                  </pic:cNvPicPr>
                </pic:nvPicPr>
                <pic:blipFill>
                  <a:blip r:embed="rId2" cstate="print"/>
                  <a:srcRect/>
                  <a:stretch>
                    <a:fillRect/>
                  </a:stretch>
                </pic:blipFill>
                <pic:spPr bwMode="auto">
                  <a:xfrm>
                    <a:off x="0" y="0"/>
                    <a:ext cx="2221230" cy="652145"/>
                  </a:xfrm>
                  <a:prstGeom prst="rect">
                    <a:avLst/>
                  </a:prstGeom>
                  <a:noFill/>
                </pic:spPr>
              </pic:pic>
            </a:graphicData>
          </a:graphic>
          <wp14:sizeRelH relativeFrom="margin">
            <wp14:pctWidth>0</wp14:pctWidth>
          </wp14:sizeRelH>
          <wp14:sizeRelV relativeFrom="margin">
            <wp14:pctHeight>0</wp14:pctHeight>
          </wp14:sizeRelV>
        </wp:anchor>
      </w:drawing>
    </w:r>
    <w:r w:rsidRPr="00D355AE">
      <w:rPr>
        <w:noProof/>
      </w:rPr>
      <w:drawing>
        <wp:anchor distT="0" distB="0" distL="114300" distR="114300" simplePos="0" relativeHeight="251659264" behindDoc="0" locked="0" layoutInCell="1" allowOverlap="1" wp14:anchorId="329628A6" wp14:editId="2263E678">
          <wp:simplePos x="0" y="0"/>
          <wp:positionH relativeFrom="column">
            <wp:posOffset>-989584</wp:posOffset>
          </wp:positionH>
          <wp:positionV relativeFrom="paragraph">
            <wp:posOffset>-44259</wp:posOffset>
          </wp:positionV>
          <wp:extent cx="1748162" cy="652229"/>
          <wp:effectExtent l="0" t="0" r="0" b="0"/>
          <wp:wrapNone/>
          <wp:docPr id="4" name="Obraz 1">
            <a:extLst xmlns:a="http://schemas.openxmlformats.org/drawingml/2006/main">
              <a:ext uri="{FF2B5EF4-FFF2-40B4-BE49-F238E27FC236}">
                <a16:creationId xmlns:a16="http://schemas.microsoft.com/office/drawing/2014/main" id="{58FF6316-21DA-6864-73CE-50B30247D9A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a:extLst>
                      <a:ext uri="{FF2B5EF4-FFF2-40B4-BE49-F238E27FC236}">
                        <a16:creationId xmlns:a16="http://schemas.microsoft.com/office/drawing/2014/main" id="{58FF6316-21DA-6864-73CE-50B30247D9A1}"/>
                      </a:ext>
                      <a:ext uri="{C183D7F6-B498-43B3-948B-1728B52AA6E4}">
                        <adec:decorative xmlns:adec="http://schemas.microsoft.com/office/drawing/2017/decorative" val="1"/>
                      </a:ext>
                    </a:extLst>
                  </pic:cNvPr>
                  <pic:cNvPicPr>
                    <a:picLocks noChangeAspect="1" noChangeArrowheads="1"/>
                  </pic:cNvPicPr>
                </pic:nvPicPr>
                <pic:blipFill>
                  <a:blip r:embed="rId3" cstate="print"/>
                  <a:srcRect/>
                  <a:stretch>
                    <a:fillRect/>
                  </a:stretch>
                </pic:blipFill>
                <pic:spPr bwMode="auto">
                  <a:xfrm>
                    <a:off x="0" y="0"/>
                    <a:ext cx="1748162" cy="652229"/>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8B46" w14:textId="77777777" w:rsidR="00542D75" w:rsidRDefault="00542D75">
      <w:pPr>
        <w:spacing w:after="0" w:line="240" w:lineRule="auto"/>
      </w:pPr>
      <w:r>
        <w:separator/>
      </w:r>
    </w:p>
  </w:footnote>
  <w:footnote w:type="continuationSeparator" w:id="0">
    <w:p w14:paraId="51F4ADAA" w14:textId="77777777" w:rsidR="00542D75" w:rsidRDefault="00542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F3F0" w14:textId="2E309A0D" w:rsidR="00D355AE" w:rsidRDefault="008C1765" w:rsidP="00284055">
    <w:pPr>
      <w:pStyle w:val="Nagwek"/>
      <w:jc w:val="center"/>
    </w:pPr>
    <w:r w:rsidRPr="008C1765">
      <w:rPr>
        <w:noProof/>
      </w:rPr>
      <w:drawing>
        <wp:inline distT="0" distB="0" distL="0" distR="0" wp14:anchorId="3C4572F4" wp14:editId="1F551BEF">
          <wp:extent cx="5093091" cy="1242770"/>
          <wp:effectExtent l="0" t="0" r="0" b="1905"/>
          <wp:docPr id="2"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68873" cy="1261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3072BB"/>
    <w:multiLevelType w:val="hybridMultilevel"/>
    <w:tmpl w:val="6CDA4470"/>
    <w:lvl w:ilvl="0" w:tplc="F1303F26">
      <w:start w:val="1"/>
      <w:numFmt w:val="bullet"/>
      <w:lvlText w:val="•"/>
      <w:lvlJc w:val="left"/>
      <w:pPr>
        <w:tabs>
          <w:tab w:val="num" w:pos="720"/>
        </w:tabs>
        <w:ind w:left="720" w:hanging="360"/>
      </w:pPr>
      <w:rPr>
        <w:rFonts w:ascii="Arial" w:hAnsi="Arial" w:hint="default"/>
      </w:rPr>
    </w:lvl>
    <w:lvl w:ilvl="1" w:tplc="1A4C2468" w:tentative="1">
      <w:start w:val="1"/>
      <w:numFmt w:val="bullet"/>
      <w:lvlText w:val="•"/>
      <w:lvlJc w:val="left"/>
      <w:pPr>
        <w:tabs>
          <w:tab w:val="num" w:pos="1440"/>
        </w:tabs>
        <w:ind w:left="1440" w:hanging="360"/>
      </w:pPr>
      <w:rPr>
        <w:rFonts w:ascii="Arial" w:hAnsi="Arial" w:hint="default"/>
      </w:rPr>
    </w:lvl>
    <w:lvl w:ilvl="2" w:tplc="18E09924" w:tentative="1">
      <w:start w:val="1"/>
      <w:numFmt w:val="bullet"/>
      <w:lvlText w:val="•"/>
      <w:lvlJc w:val="left"/>
      <w:pPr>
        <w:tabs>
          <w:tab w:val="num" w:pos="2160"/>
        </w:tabs>
        <w:ind w:left="2160" w:hanging="360"/>
      </w:pPr>
      <w:rPr>
        <w:rFonts w:ascii="Arial" w:hAnsi="Arial" w:hint="default"/>
      </w:rPr>
    </w:lvl>
    <w:lvl w:ilvl="3" w:tplc="753271EC" w:tentative="1">
      <w:start w:val="1"/>
      <w:numFmt w:val="bullet"/>
      <w:lvlText w:val="•"/>
      <w:lvlJc w:val="left"/>
      <w:pPr>
        <w:tabs>
          <w:tab w:val="num" w:pos="2880"/>
        </w:tabs>
        <w:ind w:left="2880" w:hanging="360"/>
      </w:pPr>
      <w:rPr>
        <w:rFonts w:ascii="Arial" w:hAnsi="Arial" w:hint="default"/>
      </w:rPr>
    </w:lvl>
    <w:lvl w:ilvl="4" w:tplc="CB760F78" w:tentative="1">
      <w:start w:val="1"/>
      <w:numFmt w:val="bullet"/>
      <w:lvlText w:val="•"/>
      <w:lvlJc w:val="left"/>
      <w:pPr>
        <w:tabs>
          <w:tab w:val="num" w:pos="3600"/>
        </w:tabs>
        <w:ind w:left="3600" w:hanging="360"/>
      </w:pPr>
      <w:rPr>
        <w:rFonts w:ascii="Arial" w:hAnsi="Arial" w:hint="default"/>
      </w:rPr>
    </w:lvl>
    <w:lvl w:ilvl="5" w:tplc="D7A4296E" w:tentative="1">
      <w:start w:val="1"/>
      <w:numFmt w:val="bullet"/>
      <w:lvlText w:val="•"/>
      <w:lvlJc w:val="left"/>
      <w:pPr>
        <w:tabs>
          <w:tab w:val="num" w:pos="4320"/>
        </w:tabs>
        <w:ind w:left="4320" w:hanging="360"/>
      </w:pPr>
      <w:rPr>
        <w:rFonts w:ascii="Arial" w:hAnsi="Arial" w:hint="default"/>
      </w:rPr>
    </w:lvl>
    <w:lvl w:ilvl="6" w:tplc="EB804FF4" w:tentative="1">
      <w:start w:val="1"/>
      <w:numFmt w:val="bullet"/>
      <w:lvlText w:val="•"/>
      <w:lvlJc w:val="left"/>
      <w:pPr>
        <w:tabs>
          <w:tab w:val="num" w:pos="5040"/>
        </w:tabs>
        <w:ind w:left="5040" w:hanging="360"/>
      </w:pPr>
      <w:rPr>
        <w:rFonts w:ascii="Arial" w:hAnsi="Arial" w:hint="default"/>
      </w:rPr>
    </w:lvl>
    <w:lvl w:ilvl="7" w:tplc="BEA42A5C" w:tentative="1">
      <w:start w:val="1"/>
      <w:numFmt w:val="bullet"/>
      <w:lvlText w:val="•"/>
      <w:lvlJc w:val="left"/>
      <w:pPr>
        <w:tabs>
          <w:tab w:val="num" w:pos="5760"/>
        </w:tabs>
        <w:ind w:left="5760" w:hanging="360"/>
      </w:pPr>
      <w:rPr>
        <w:rFonts w:ascii="Arial" w:hAnsi="Arial" w:hint="default"/>
      </w:rPr>
    </w:lvl>
    <w:lvl w:ilvl="8" w:tplc="7C9CF1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804354"/>
    <w:multiLevelType w:val="hybridMultilevel"/>
    <w:tmpl w:val="3794B618"/>
    <w:lvl w:ilvl="0" w:tplc="369ECFAA">
      <w:start w:val="1"/>
      <w:numFmt w:val="bullet"/>
      <w:lvlText w:val=""/>
      <w:lvlJc w:val="left"/>
      <w:pPr>
        <w:ind w:left="360" w:hanging="360"/>
      </w:pPr>
      <w:rPr>
        <w:rFonts w:ascii="Symbol" w:hAnsi="Symbol" w:hint="default"/>
        <w:color w:val="F75952" w:themeColor="accent1"/>
        <w:sz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F3BC3"/>
    <w:multiLevelType w:val="hybridMultilevel"/>
    <w:tmpl w:val="FB6AD80A"/>
    <w:lvl w:ilvl="0" w:tplc="7EEE0B26">
      <w:start w:val="1"/>
      <w:numFmt w:val="decimal"/>
      <w:pStyle w:val="Listanumerowana"/>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45D24"/>
    <w:multiLevelType w:val="hybridMultilevel"/>
    <w:tmpl w:val="E8E8C548"/>
    <w:lvl w:ilvl="0" w:tplc="E034C39E">
      <w:start w:val="1"/>
      <w:numFmt w:val="bullet"/>
      <w:lvlText w:val="•"/>
      <w:lvlJc w:val="left"/>
      <w:pPr>
        <w:tabs>
          <w:tab w:val="num" w:pos="720"/>
        </w:tabs>
        <w:ind w:left="720" w:hanging="360"/>
      </w:pPr>
      <w:rPr>
        <w:rFonts w:ascii="Arial" w:hAnsi="Arial" w:hint="default"/>
      </w:rPr>
    </w:lvl>
    <w:lvl w:ilvl="1" w:tplc="1772B47C">
      <w:numFmt w:val="bullet"/>
      <w:lvlText w:val="•"/>
      <w:lvlJc w:val="left"/>
      <w:pPr>
        <w:tabs>
          <w:tab w:val="num" w:pos="1440"/>
        </w:tabs>
        <w:ind w:left="1440" w:hanging="360"/>
      </w:pPr>
      <w:rPr>
        <w:rFonts w:ascii="Arial" w:hAnsi="Arial" w:hint="default"/>
      </w:rPr>
    </w:lvl>
    <w:lvl w:ilvl="2" w:tplc="72D4CF6A" w:tentative="1">
      <w:start w:val="1"/>
      <w:numFmt w:val="bullet"/>
      <w:lvlText w:val="•"/>
      <w:lvlJc w:val="left"/>
      <w:pPr>
        <w:tabs>
          <w:tab w:val="num" w:pos="2160"/>
        </w:tabs>
        <w:ind w:left="2160" w:hanging="360"/>
      </w:pPr>
      <w:rPr>
        <w:rFonts w:ascii="Arial" w:hAnsi="Arial" w:hint="default"/>
      </w:rPr>
    </w:lvl>
    <w:lvl w:ilvl="3" w:tplc="B8DC707E" w:tentative="1">
      <w:start w:val="1"/>
      <w:numFmt w:val="bullet"/>
      <w:lvlText w:val="•"/>
      <w:lvlJc w:val="left"/>
      <w:pPr>
        <w:tabs>
          <w:tab w:val="num" w:pos="2880"/>
        </w:tabs>
        <w:ind w:left="2880" w:hanging="360"/>
      </w:pPr>
      <w:rPr>
        <w:rFonts w:ascii="Arial" w:hAnsi="Arial" w:hint="default"/>
      </w:rPr>
    </w:lvl>
    <w:lvl w:ilvl="4" w:tplc="200A86DC" w:tentative="1">
      <w:start w:val="1"/>
      <w:numFmt w:val="bullet"/>
      <w:lvlText w:val="•"/>
      <w:lvlJc w:val="left"/>
      <w:pPr>
        <w:tabs>
          <w:tab w:val="num" w:pos="3600"/>
        </w:tabs>
        <w:ind w:left="3600" w:hanging="360"/>
      </w:pPr>
      <w:rPr>
        <w:rFonts w:ascii="Arial" w:hAnsi="Arial" w:hint="default"/>
      </w:rPr>
    </w:lvl>
    <w:lvl w:ilvl="5" w:tplc="0DF0EA9C" w:tentative="1">
      <w:start w:val="1"/>
      <w:numFmt w:val="bullet"/>
      <w:lvlText w:val="•"/>
      <w:lvlJc w:val="left"/>
      <w:pPr>
        <w:tabs>
          <w:tab w:val="num" w:pos="4320"/>
        </w:tabs>
        <w:ind w:left="4320" w:hanging="360"/>
      </w:pPr>
      <w:rPr>
        <w:rFonts w:ascii="Arial" w:hAnsi="Arial" w:hint="default"/>
      </w:rPr>
    </w:lvl>
    <w:lvl w:ilvl="6" w:tplc="291EAE5A" w:tentative="1">
      <w:start w:val="1"/>
      <w:numFmt w:val="bullet"/>
      <w:lvlText w:val="•"/>
      <w:lvlJc w:val="left"/>
      <w:pPr>
        <w:tabs>
          <w:tab w:val="num" w:pos="5040"/>
        </w:tabs>
        <w:ind w:left="5040" w:hanging="360"/>
      </w:pPr>
      <w:rPr>
        <w:rFonts w:ascii="Arial" w:hAnsi="Arial" w:hint="default"/>
      </w:rPr>
    </w:lvl>
    <w:lvl w:ilvl="7" w:tplc="423C4B4A" w:tentative="1">
      <w:start w:val="1"/>
      <w:numFmt w:val="bullet"/>
      <w:lvlText w:val="•"/>
      <w:lvlJc w:val="left"/>
      <w:pPr>
        <w:tabs>
          <w:tab w:val="num" w:pos="5760"/>
        </w:tabs>
        <w:ind w:left="5760" w:hanging="360"/>
      </w:pPr>
      <w:rPr>
        <w:rFonts w:ascii="Arial" w:hAnsi="Arial" w:hint="default"/>
      </w:rPr>
    </w:lvl>
    <w:lvl w:ilvl="8" w:tplc="A94EBF2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874534A"/>
    <w:multiLevelType w:val="hybridMultilevel"/>
    <w:tmpl w:val="0CA20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B734274"/>
    <w:multiLevelType w:val="hybridMultilevel"/>
    <w:tmpl w:val="28DC00DE"/>
    <w:lvl w:ilvl="0" w:tplc="08B453DE">
      <w:start w:val="1"/>
      <w:numFmt w:val="bullet"/>
      <w:pStyle w:val="Listapunktowana"/>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0889846">
    <w:abstractNumId w:val="9"/>
  </w:num>
  <w:num w:numId="2" w16cid:durableId="841968185">
    <w:abstractNumId w:val="12"/>
  </w:num>
  <w:num w:numId="3" w16cid:durableId="1541821109">
    <w:abstractNumId w:val="12"/>
  </w:num>
  <w:num w:numId="4" w16cid:durableId="345835766">
    <w:abstractNumId w:val="12"/>
  </w:num>
  <w:num w:numId="5" w16cid:durableId="1497719792">
    <w:abstractNumId w:val="12"/>
  </w:num>
  <w:num w:numId="6" w16cid:durableId="1723867202">
    <w:abstractNumId w:val="8"/>
  </w:num>
  <w:num w:numId="7" w16cid:durableId="770393810">
    <w:abstractNumId w:val="16"/>
  </w:num>
  <w:num w:numId="8" w16cid:durableId="414329182">
    <w:abstractNumId w:val="7"/>
  </w:num>
  <w:num w:numId="9" w16cid:durableId="1422599415">
    <w:abstractNumId w:val="6"/>
  </w:num>
  <w:num w:numId="10" w16cid:durableId="1017000651">
    <w:abstractNumId w:val="5"/>
  </w:num>
  <w:num w:numId="11" w16cid:durableId="313339129">
    <w:abstractNumId w:val="4"/>
  </w:num>
  <w:num w:numId="12" w16cid:durableId="2122454483">
    <w:abstractNumId w:val="3"/>
  </w:num>
  <w:num w:numId="13" w16cid:durableId="468980742">
    <w:abstractNumId w:val="2"/>
  </w:num>
  <w:num w:numId="14" w16cid:durableId="159469307">
    <w:abstractNumId w:val="1"/>
  </w:num>
  <w:num w:numId="15" w16cid:durableId="703167829">
    <w:abstractNumId w:val="0"/>
  </w:num>
  <w:num w:numId="16" w16cid:durableId="889344446">
    <w:abstractNumId w:val="13"/>
  </w:num>
  <w:num w:numId="17" w16cid:durableId="834222573">
    <w:abstractNumId w:val="16"/>
  </w:num>
  <w:num w:numId="18" w16cid:durableId="726685999">
    <w:abstractNumId w:val="11"/>
  </w:num>
  <w:num w:numId="19" w16cid:durableId="276644214">
    <w:abstractNumId w:val="15"/>
  </w:num>
  <w:num w:numId="20" w16cid:durableId="2145460907">
    <w:abstractNumId w:val="16"/>
  </w:num>
  <w:num w:numId="21" w16cid:durableId="597758269">
    <w:abstractNumId w:val="16"/>
  </w:num>
  <w:num w:numId="22" w16cid:durableId="1857041394">
    <w:abstractNumId w:val="16"/>
  </w:num>
  <w:num w:numId="23" w16cid:durableId="1082871393">
    <w:abstractNumId w:val="16"/>
  </w:num>
  <w:num w:numId="24" w16cid:durableId="2014648638">
    <w:abstractNumId w:val="16"/>
  </w:num>
  <w:num w:numId="25" w16cid:durableId="17199636">
    <w:abstractNumId w:val="14"/>
  </w:num>
  <w:num w:numId="26" w16cid:durableId="4710973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1F"/>
    <w:rsid w:val="000834BA"/>
    <w:rsid w:val="000B4BB8"/>
    <w:rsid w:val="000E35E6"/>
    <w:rsid w:val="001157CF"/>
    <w:rsid w:val="00172FC9"/>
    <w:rsid w:val="001A3B9A"/>
    <w:rsid w:val="002129F2"/>
    <w:rsid w:val="00284055"/>
    <w:rsid w:val="002D47F0"/>
    <w:rsid w:val="003F157D"/>
    <w:rsid w:val="004C7724"/>
    <w:rsid w:val="004D64AB"/>
    <w:rsid w:val="00513676"/>
    <w:rsid w:val="00542D75"/>
    <w:rsid w:val="00577B7F"/>
    <w:rsid w:val="00584B01"/>
    <w:rsid w:val="006A46BF"/>
    <w:rsid w:val="006C133E"/>
    <w:rsid w:val="00816F0E"/>
    <w:rsid w:val="008B27C2"/>
    <w:rsid w:val="008C1765"/>
    <w:rsid w:val="008C2C4F"/>
    <w:rsid w:val="00956B77"/>
    <w:rsid w:val="00976199"/>
    <w:rsid w:val="009D47CA"/>
    <w:rsid w:val="009E4642"/>
    <w:rsid w:val="00AE233F"/>
    <w:rsid w:val="00AF3720"/>
    <w:rsid w:val="00B832D7"/>
    <w:rsid w:val="00D13AD7"/>
    <w:rsid w:val="00D355AE"/>
    <w:rsid w:val="00D86129"/>
    <w:rsid w:val="00DB3119"/>
    <w:rsid w:val="00DE33B7"/>
    <w:rsid w:val="00DE5E78"/>
    <w:rsid w:val="00E85059"/>
    <w:rsid w:val="00E9361F"/>
    <w:rsid w:val="00E94551"/>
    <w:rsid w:val="00FD5C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C4240"/>
  <w15:chartTrackingRefBased/>
  <w15:docId w15:val="{C9E8D8CF-DA64-C542-AC8A-FE9D86A4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F5F5F" w:themeColor="text2" w:themeTint="BF"/>
        <w:sz w:val="24"/>
        <w:szCs w:val="24"/>
        <w:lang w:val="pl-PL" w:eastAsia="ja-JP" w:bidi="pl-PL"/>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6F0E"/>
  </w:style>
  <w:style w:type="paragraph" w:styleId="Nagwek1">
    <w:name w:val="heading 1"/>
    <w:basedOn w:val="Normalny"/>
    <w:next w:val="Normalny"/>
    <w:link w:val="Nagwek1Znak"/>
    <w:uiPriority w:val="9"/>
    <w:qFormat/>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Nagwek2">
    <w:name w:val="heading 2"/>
    <w:basedOn w:val="Normalny"/>
    <w:next w:val="Normalny"/>
    <w:link w:val="Nagwek2Znak"/>
    <w:uiPriority w:val="9"/>
    <w:unhideWhenUsed/>
    <w:qFormat/>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Nagwek3">
    <w:name w:val="heading 3"/>
    <w:basedOn w:val="Normalny"/>
    <w:next w:val="Normalny"/>
    <w:link w:val="Nagwek3Znak"/>
    <w:uiPriority w:val="9"/>
    <w:semiHidden/>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Nagwek4">
    <w:name w:val="heading 4"/>
    <w:basedOn w:val="Normalny"/>
    <w:next w:val="Normalny"/>
    <w:link w:val="Nagwek4Znak"/>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Nagwek5">
    <w:name w:val="heading 5"/>
    <w:basedOn w:val="Normalny"/>
    <w:next w:val="Normalny"/>
    <w:link w:val="Nagwek5Znak"/>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Nagwek6">
    <w:name w:val="heading 6"/>
    <w:basedOn w:val="Normalny"/>
    <w:next w:val="Normalny"/>
    <w:link w:val="Nagwek6Znak"/>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Nagwek7">
    <w:name w:val="heading 7"/>
    <w:basedOn w:val="Normalny"/>
    <w:next w:val="Normalny"/>
    <w:link w:val="Nagwek7Znak"/>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Nagwek8">
    <w:name w:val="heading 8"/>
    <w:basedOn w:val="Normalny"/>
    <w:next w:val="Normalny"/>
    <w:link w:val="Nagwek8Znak"/>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Nagwek9">
    <w:name w:val="heading 9"/>
    <w:basedOn w:val="Normalny"/>
    <w:next w:val="Normalny"/>
    <w:link w:val="Nagwek9Znak"/>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
      <w:caps/>
      <w:color w:val="2A2A2A" w:themeColor="text2"/>
      <w:sz w:val="90"/>
      <w:szCs w:val="32"/>
    </w:rPr>
  </w:style>
  <w:style w:type="character" w:customStyle="1" w:styleId="Nagwek2Znak">
    <w:name w:val="Nagłówek 2 Znak"/>
    <w:basedOn w:val="Domylnaczcionkaakapitu"/>
    <w:link w:val="Nagwek2"/>
    <w:uiPriority w:val="9"/>
    <w:rPr>
      <w:rFonts w:asciiTheme="majorHAnsi" w:hAnsiTheme="majorHAnsi" w:cstheme="majorBidi"/>
      <w:b/>
      <w:caps/>
      <w:color w:val="2A2A2A" w:themeColor="text2"/>
      <w:sz w:val="28"/>
      <w:szCs w:val="26"/>
    </w:rPr>
  </w:style>
  <w:style w:type="paragraph" w:styleId="Listapunktowana">
    <w:name w:val="List Bullet"/>
    <w:basedOn w:val="Normalny"/>
    <w:uiPriority w:val="12"/>
    <w:qFormat/>
    <w:pPr>
      <w:numPr>
        <w:numId w:val="7"/>
      </w:numPr>
      <w:spacing w:after="160"/>
    </w:pPr>
    <w:rPr>
      <w:i/>
      <w:szCs w:val="20"/>
    </w:rPr>
  </w:style>
  <w:style w:type="character" w:styleId="Tekstzastpczy">
    <w:name w:val="Placeholder Text"/>
    <w:basedOn w:val="Domylnaczcionkaakapitu"/>
    <w:uiPriority w:val="99"/>
    <w:semiHidden/>
    <w:rPr>
      <w:color w:val="808080"/>
    </w:rPr>
  </w:style>
  <w:style w:type="paragraph" w:styleId="Cytat">
    <w:name w:val="Quote"/>
    <w:basedOn w:val="Normalny"/>
    <w:next w:val="Normalny"/>
    <w:link w:val="CytatZnak"/>
    <w:uiPriority w:val="10"/>
    <w:qFormat/>
    <w:pPr>
      <w:spacing w:before="320" w:after="320" w:line="264" w:lineRule="auto"/>
      <w:contextualSpacing/>
    </w:pPr>
    <w:rPr>
      <w:b/>
      <w:iCs/>
      <w:color w:val="F75952" w:themeColor="accent1"/>
      <w:sz w:val="54"/>
    </w:rPr>
  </w:style>
  <w:style w:type="character" w:customStyle="1" w:styleId="CytatZnak">
    <w:name w:val="Cytat Znak"/>
    <w:basedOn w:val="Domylnaczcionkaakapitu"/>
    <w:link w:val="Cytat"/>
    <w:uiPriority w:val="10"/>
    <w:rPr>
      <w:b/>
      <w:iCs/>
      <w:color w:val="F75952" w:themeColor="accent1"/>
      <w:sz w:val="54"/>
    </w:rPr>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color w:val="F75952" w:themeColor="accent1"/>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i/>
      <w:iCs/>
      <w:color w:val="2A2A2A" w:themeColor="text2"/>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b/>
      <w:i/>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b/>
      <w:caps/>
      <w:color w:val="2A2A2A" w:themeColor="text2"/>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b/>
      <w:iCs/>
      <w:color w:val="F75952" w:themeColor="accent1"/>
      <w:sz w:val="20"/>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b/>
      <w:i/>
      <w:color w:val="2A2A2A" w:themeColor="text2"/>
      <w:sz w:val="20"/>
      <w:szCs w:val="21"/>
    </w:rPr>
  </w:style>
  <w:style w:type="paragraph" w:styleId="Indeks3">
    <w:name w:val="index 3"/>
    <w:basedOn w:val="Normalny"/>
    <w:next w:val="Normalny"/>
    <w:autoRedefine/>
    <w:uiPriority w:val="99"/>
    <w:semiHidden/>
    <w:unhideWhenUsed/>
    <w:pPr>
      <w:spacing w:before="317" w:after="317" w:line="240" w:lineRule="auto"/>
      <w:ind w:left="720" w:hanging="245"/>
      <w:contextualSpacing/>
    </w:pPr>
    <w:rPr>
      <w:b/>
      <w:color w:val="F75952" w:themeColor="accent1"/>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b/>
      <w:i/>
      <w:iCs/>
      <w:sz w:val="20"/>
      <w:szCs w:val="21"/>
    </w:rPr>
  </w:style>
  <w:style w:type="character" w:styleId="Uwydatnienie">
    <w:name w:val="Emphasis"/>
    <w:basedOn w:val="Domylnaczcionkaakapitu"/>
    <w:uiPriority w:val="10"/>
    <w:qFormat/>
    <w:rPr>
      <w:b w:val="0"/>
      <w:i w:val="0"/>
      <w:iCs/>
      <w:color w:val="F75952" w:themeColor="accent1"/>
    </w:rPr>
  </w:style>
  <w:style w:type="paragraph" w:styleId="Cytatintensywny">
    <w:name w:val="Intense Quote"/>
    <w:basedOn w:val="Normalny"/>
    <w:next w:val="Normalny"/>
    <w:link w:val="CytatintensywnyZnak"/>
    <w:uiPriority w:val="30"/>
    <w:semiHidden/>
    <w:unhideWhenUsed/>
    <w:qFormat/>
    <w:pPr>
      <w:spacing w:before="320" w:after="320" w:line="264" w:lineRule="auto"/>
      <w:contextualSpacing/>
    </w:pPr>
    <w:rPr>
      <w:b/>
      <w:i/>
      <w:iCs/>
      <w:color w:val="F75952" w:themeColor="accent1"/>
      <w:sz w:val="54"/>
    </w:rPr>
  </w:style>
  <w:style w:type="character" w:customStyle="1" w:styleId="CytatintensywnyZnak">
    <w:name w:val="Cytat intensywny Znak"/>
    <w:basedOn w:val="Domylnaczcionkaakapitu"/>
    <w:link w:val="Cytatintensywny"/>
    <w:uiPriority w:val="30"/>
    <w:semiHidden/>
    <w:rPr>
      <w:b/>
      <w:i/>
      <w:iCs/>
      <w:color w:val="F75952" w:themeColor="accent1"/>
      <w:sz w:val="54"/>
    </w:rPr>
  </w:style>
  <w:style w:type="paragraph" w:styleId="Akapitzlist">
    <w:name w:val="List Paragraph"/>
    <w:basedOn w:val="Normalny"/>
    <w:uiPriority w:val="34"/>
    <w:unhideWhenUsed/>
    <w:qFormat/>
    <w:pPr>
      <w:contextualSpacing/>
    </w:pPr>
    <w:rPr>
      <w:i/>
    </w:rPr>
  </w:style>
  <w:style w:type="paragraph" w:styleId="Legenda">
    <w:name w:val="caption"/>
    <w:basedOn w:val="Normalny"/>
    <w:next w:val="Normalny"/>
    <w:uiPriority w:val="35"/>
    <w:semiHidden/>
    <w:unhideWhenUsed/>
    <w:qFormat/>
    <w:pPr>
      <w:spacing w:line="240" w:lineRule="auto"/>
    </w:pPr>
    <w:rPr>
      <w:i/>
      <w:iCs/>
      <w:sz w:val="20"/>
      <w:szCs w:val="18"/>
    </w:rPr>
  </w:style>
  <w:style w:type="paragraph" w:styleId="Nagwekspisutreci">
    <w:name w:val="TOC Heading"/>
    <w:basedOn w:val="Nagwek1"/>
    <w:next w:val="Normalny"/>
    <w:uiPriority w:val="39"/>
    <w:qFormat/>
    <w:pPr>
      <w:spacing w:after="1320"/>
      <w:outlineLvl w:val="9"/>
    </w:pPr>
  </w:style>
  <w:style w:type="paragraph" w:styleId="Stopka">
    <w:name w:val="footer"/>
    <w:basedOn w:val="Normalny"/>
    <w:link w:val="StopkaZnak"/>
    <w:uiPriority w:val="99"/>
    <w:unhideWhenUsed/>
    <w:qFormat/>
    <w:pPr>
      <w:spacing w:after="0" w:line="240" w:lineRule="auto"/>
    </w:pPr>
    <w:rPr>
      <w:b/>
      <w:color w:val="F75952" w:themeColor="accent1"/>
      <w:sz w:val="38"/>
      <w:szCs w:val="38"/>
    </w:rPr>
  </w:style>
  <w:style w:type="character" w:customStyle="1" w:styleId="StopkaZnak">
    <w:name w:val="Stopka Znak"/>
    <w:basedOn w:val="Domylnaczcionkaakapitu"/>
    <w:link w:val="Stopka"/>
    <w:uiPriority w:val="99"/>
    <w:rPr>
      <w:b/>
      <w:color w:val="F75952" w:themeColor="accent1"/>
      <w:sz w:val="38"/>
      <w:szCs w:val="38"/>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styleId="Wyrnienieintensywne">
    <w:name w:val="Intense Emphasis"/>
    <w:basedOn w:val="Domylnaczcionkaakapitu"/>
    <w:uiPriority w:val="21"/>
    <w:semiHidden/>
    <w:unhideWhenUsed/>
    <w:qFormat/>
    <w:rPr>
      <w:b/>
      <w:i/>
      <w:iCs/>
      <w:caps/>
      <w:smallCaps w:val="0"/>
      <w:color w:val="F75952" w:themeColor="accent1"/>
    </w:rPr>
  </w:style>
  <w:style w:type="character" w:styleId="Odwoanieintensywne">
    <w:name w:val="Intense Reference"/>
    <w:basedOn w:val="Domylnaczcionkaakapitu"/>
    <w:uiPriority w:val="32"/>
    <w:semiHidden/>
    <w:unhideWhenUsed/>
    <w:qFormat/>
    <w:rPr>
      <w:b/>
      <w:bCs/>
      <w:caps/>
      <w:smallCaps w:val="0"/>
      <w:color w:val="3E3E3E" w:themeColor="text2" w:themeTint="E6"/>
      <w:spacing w:val="0"/>
    </w:rPr>
  </w:style>
  <w:style w:type="character" w:styleId="Pogrubienie">
    <w:name w:val="Strong"/>
    <w:basedOn w:val="Domylnaczcionkaakapitu"/>
    <w:uiPriority w:val="8"/>
    <w:semiHidden/>
    <w:unhideWhenUsed/>
    <w:qFormat/>
    <w:rPr>
      <w:b/>
      <w:bCs/>
      <w:color w:val="3E3E3E" w:themeColor="text2" w:themeTint="E6"/>
    </w:rPr>
  </w:style>
  <w:style w:type="character" w:styleId="Wyrnieniedelikatne">
    <w:name w:val="Subtle Emphasis"/>
    <w:basedOn w:val="Domylnaczcionkaakapitu"/>
    <w:uiPriority w:val="19"/>
    <w:semiHidden/>
    <w:unhideWhenUsed/>
    <w:qFormat/>
    <w:rPr>
      <w:i/>
      <w:iCs/>
      <w:color w:val="5F5F5F" w:themeColor="text2" w:themeTint="BF"/>
    </w:rPr>
  </w:style>
  <w:style w:type="character" w:styleId="Odwoaniedelikatne">
    <w:name w:val="Subtle Reference"/>
    <w:basedOn w:val="Domylnaczcionkaakapitu"/>
    <w:uiPriority w:val="31"/>
    <w:semiHidden/>
    <w:unhideWhenUsed/>
    <w:qFormat/>
    <w:rPr>
      <w:caps/>
      <w:smallCaps w:val="0"/>
      <w:color w:val="5F5F5F" w:themeColor="text2" w:themeTint="BF"/>
    </w:rPr>
  </w:style>
  <w:style w:type="character" w:styleId="Tytuksiki">
    <w:name w:val="Book Title"/>
    <w:basedOn w:val="Domylnaczcionkaakapitu"/>
    <w:uiPriority w:val="33"/>
    <w:semiHidden/>
    <w:unhideWhenUsed/>
    <w:qFormat/>
    <w:rPr>
      <w:b w:val="0"/>
      <w:bCs/>
      <w:i/>
      <w:iCs/>
      <w:color w:val="3E3E3E" w:themeColor="text2" w:themeTint="E6"/>
      <w:spacing w:val="0"/>
    </w:rPr>
  </w:style>
  <w:style w:type="paragraph" w:styleId="Tytu">
    <w:name w:val="Title"/>
    <w:basedOn w:val="Normalny"/>
    <w:next w:val="Podtytu"/>
    <w:link w:val="TytuZnak"/>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ytuZnak">
    <w:name w:val="Tytuł Znak"/>
    <w:basedOn w:val="Domylnaczcionkaakapitu"/>
    <w:link w:val="Tytu"/>
    <w:uiPriority w:val="1"/>
    <w:rPr>
      <w:rFonts w:asciiTheme="majorHAnsi" w:eastAsiaTheme="majorEastAsia" w:hAnsiTheme="majorHAnsi" w:cstheme="majorBidi"/>
      <w:b/>
      <w:caps/>
      <w:color w:val="2A2A2A" w:themeColor="text2"/>
      <w:kern w:val="28"/>
      <w:sz w:val="100"/>
      <w:szCs w:val="56"/>
    </w:rPr>
  </w:style>
  <w:style w:type="paragraph" w:styleId="Podtytu">
    <w:name w:val="Subtitle"/>
    <w:basedOn w:val="Normalny"/>
    <w:next w:val="Autor"/>
    <w:link w:val="PodtytuZnak"/>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PodtytuZnak">
    <w:name w:val="Podtytuł Znak"/>
    <w:basedOn w:val="Domylnaczcionkaakapitu"/>
    <w:link w:val="Podtytu"/>
    <w:uiPriority w:val="2"/>
    <w:rPr>
      <w:rFonts w:asciiTheme="majorHAnsi" w:eastAsiaTheme="minorEastAsia" w:hAnsiTheme="majorHAnsi"/>
      <w:b/>
      <w:color w:val="F75952" w:themeColor="accent1"/>
      <w:sz w:val="50"/>
      <w:szCs w:val="22"/>
    </w:rPr>
  </w:style>
  <w:style w:type="paragraph" w:styleId="Spistreci1">
    <w:name w:val="toc 1"/>
    <w:basedOn w:val="Normalny"/>
    <w:next w:val="Normalny"/>
    <w:autoRedefine/>
    <w:uiPriority w:val="39"/>
    <w:unhideWhenUsed/>
    <w:qFormat/>
    <w:pPr>
      <w:spacing w:before="120" w:after="0"/>
    </w:pPr>
    <w:rPr>
      <w:b/>
      <w:bCs/>
      <w:i/>
      <w:iCs/>
    </w:rPr>
  </w:style>
  <w:style w:type="paragraph" w:styleId="Spistreci2">
    <w:name w:val="toc 2"/>
    <w:basedOn w:val="Normalny"/>
    <w:next w:val="Normalny"/>
    <w:autoRedefine/>
    <w:uiPriority w:val="39"/>
    <w:unhideWhenUsed/>
    <w:qFormat/>
    <w:pPr>
      <w:spacing w:before="120" w:after="0"/>
      <w:ind w:left="240"/>
    </w:pPr>
    <w:rPr>
      <w:b/>
      <w:bCs/>
      <w:sz w:val="22"/>
      <w:szCs w:val="22"/>
    </w:rPr>
  </w:style>
  <w:style w:type="table" w:customStyle="1" w:styleId="Generaltable">
    <w:name w:val="General table"/>
    <w:basedOn w:val="Standardowy"/>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or">
    <w:name w:val="Autor"/>
    <w:basedOn w:val="Normalny"/>
    <w:uiPriority w:val="3"/>
    <w:qFormat/>
    <w:pPr>
      <w:spacing w:after="0"/>
    </w:pPr>
    <w:rPr>
      <w:b/>
      <w:color w:val="2A2A2A" w:themeColor="text2"/>
      <w:sz w:val="30"/>
    </w:rPr>
  </w:style>
  <w:style w:type="paragraph" w:styleId="Nagwek">
    <w:name w:val="header"/>
    <w:basedOn w:val="Normalny"/>
    <w:link w:val="NagwekZnak"/>
    <w:uiPriority w:val="99"/>
    <w:unhideWhenUsed/>
    <w:qFormat/>
    <w:pPr>
      <w:spacing w:after="0" w:line="240" w:lineRule="auto"/>
    </w:pPr>
  </w:style>
  <w:style w:type="character" w:customStyle="1" w:styleId="NagwekZnak">
    <w:name w:val="Nagłówek Znak"/>
    <w:basedOn w:val="Domylnaczcionkaakapitu"/>
    <w:link w:val="Nagwek"/>
    <w:uiPriority w:val="99"/>
  </w:style>
  <w:style w:type="paragraph" w:styleId="Listanumerowana">
    <w:name w:val="List Number"/>
    <w:basedOn w:val="Normalny"/>
    <w:uiPriority w:val="13"/>
    <w:qFormat/>
    <w:pPr>
      <w:numPr>
        <w:numId w:val="16"/>
      </w:numPr>
    </w:pPr>
    <w:rPr>
      <w:i/>
    </w:rPr>
  </w:style>
  <w:style w:type="character" w:styleId="Hipercze">
    <w:name w:val="Hyperlink"/>
    <w:basedOn w:val="Domylnaczcionkaakapitu"/>
    <w:uiPriority w:val="99"/>
    <w:unhideWhenUsed/>
    <w:rsid w:val="00B832D7"/>
    <w:rPr>
      <w:color w:val="B67AC3" w:themeColor="hyperlink"/>
      <w:u w:val="single"/>
    </w:rPr>
  </w:style>
  <w:style w:type="character" w:styleId="Nierozpoznanawzmianka">
    <w:name w:val="Unresolved Mention"/>
    <w:basedOn w:val="Domylnaczcionkaakapitu"/>
    <w:uiPriority w:val="99"/>
    <w:semiHidden/>
    <w:unhideWhenUsed/>
    <w:rsid w:val="00B832D7"/>
    <w:rPr>
      <w:color w:val="605E5C"/>
      <w:shd w:val="clear" w:color="auto" w:fill="E1DFDD"/>
    </w:rPr>
  </w:style>
  <w:style w:type="paragraph" w:styleId="Poprawka">
    <w:name w:val="Revision"/>
    <w:hidden/>
    <w:uiPriority w:val="99"/>
    <w:semiHidden/>
    <w:rsid w:val="000B4BB8"/>
    <w:pPr>
      <w:spacing w:after="0" w:line="240" w:lineRule="auto"/>
    </w:pPr>
  </w:style>
  <w:style w:type="paragraph" w:styleId="Spistreci3">
    <w:name w:val="toc 3"/>
    <w:basedOn w:val="Normalny"/>
    <w:next w:val="Normalny"/>
    <w:autoRedefine/>
    <w:uiPriority w:val="39"/>
    <w:semiHidden/>
    <w:unhideWhenUsed/>
    <w:rsid w:val="00AF3720"/>
    <w:pPr>
      <w:spacing w:after="0"/>
      <w:ind w:left="480"/>
    </w:pPr>
    <w:rPr>
      <w:sz w:val="20"/>
      <w:szCs w:val="20"/>
    </w:rPr>
  </w:style>
  <w:style w:type="paragraph" w:styleId="Spistreci4">
    <w:name w:val="toc 4"/>
    <w:basedOn w:val="Normalny"/>
    <w:next w:val="Normalny"/>
    <w:autoRedefine/>
    <w:uiPriority w:val="39"/>
    <w:semiHidden/>
    <w:unhideWhenUsed/>
    <w:rsid w:val="00AF3720"/>
    <w:pPr>
      <w:spacing w:after="0"/>
      <w:ind w:left="720"/>
    </w:pPr>
    <w:rPr>
      <w:sz w:val="20"/>
      <w:szCs w:val="20"/>
    </w:rPr>
  </w:style>
  <w:style w:type="paragraph" w:styleId="Spistreci5">
    <w:name w:val="toc 5"/>
    <w:basedOn w:val="Normalny"/>
    <w:next w:val="Normalny"/>
    <w:autoRedefine/>
    <w:uiPriority w:val="39"/>
    <w:semiHidden/>
    <w:unhideWhenUsed/>
    <w:rsid w:val="00AF3720"/>
    <w:pPr>
      <w:spacing w:after="0"/>
      <w:ind w:left="960"/>
    </w:pPr>
    <w:rPr>
      <w:sz w:val="20"/>
      <w:szCs w:val="20"/>
    </w:rPr>
  </w:style>
  <w:style w:type="paragraph" w:styleId="Spistreci6">
    <w:name w:val="toc 6"/>
    <w:basedOn w:val="Normalny"/>
    <w:next w:val="Normalny"/>
    <w:autoRedefine/>
    <w:uiPriority w:val="39"/>
    <w:semiHidden/>
    <w:unhideWhenUsed/>
    <w:rsid w:val="00AF3720"/>
    <w:pPr>
      <w:spacing w:after="0"/>
      <w:ind w:left="1200"/>
    </w:pPr>
    <w:rPr>
      <w:sz w:val="20"/>
      <w:szCs w:val="20"/>
    </w:rPr>
  </w:style>
  <w:style w:type="paragraph" w:styleId="Spistreci7">
    <w:name w:val="toc 7"/>
    <w:basedOn w:val="Normalny"/>
    <w:next w:val="Normalny"/>
    <w:autoRedefine/>
    <w:uiPriority w:val="39"/>
    <w:semiHidden/>
    <w:unhideWhenUsed/>
    <w:rsid w:val="00AF3720"/>
    <w:pPr>
      <w:spacing w:after="0"/>
      <w:ind w:left="1440"/>
    </w:pPr>
    <w:rPr>
      <w:sz w:val="20"/>
      <w:szCs w:val="20"/>
    </w:rPr>
  </w:style>
  <w:style w:type="paragraph" w:styleId="Spistreci8">
    <w:name w:val="toc 8"/>
    <w:basedOn w:val="Normalny"/>
    <w:next w:val="Normalny"/>
    <w:autoRedefine/>
    <w:uiPriority w:val="39"/>
    <w:semiHidden/>
    <w:unhideWhenUsed/>
    <w:rsid w:val="00AF3720"/>
    <w:pPr>
      <w:spacing w:after="0"/>
      <w:ind w:left="1680"/>
    </w:pPr>
    <w:rPr>
      <w:sz w:val="20"/>
      <w:szCs w:val="20"/>
    </w:rPr>
  </w:style>
  <w:style w:type="paragraph" w:styleId="Spistreci9">
    <w:name w:val="toc 9"/>
    <w:basedOn w:val="Normalny"/>
    <w:next w:val="Normalny"/>
    <w:autoRedefine/>
    <w:uiPriority w:val="39"/>
    <w:semiHidden/>
    <w:unhideWhenUsed/>
    <w:rsid w:val="00AF3720"/>
    <w:pPr>
      <w:spacing w:after="0"/>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82645">
      <w:bodyDiv w:val="1"/>
      <w:marLeft w:val="0"/>
      <w:marRight w:val="0"/>
      <w:marTop w:val="0"/>
      <w:marBottom w:val="0"/>
      <w:divBdr>
        <w:top w:val="none" w:sz="0" w:space="0" w:color="auto"/>
        <w:left w:val="none" w:sz="0" w:space="0" w:color="auto"/>
        <w:bottom w:val="none" w:sz="0" w:space="0" w:color="auto"/>
        <w:right w:val="none" w:sz="0" w:space="0" w:color="auto"/>
      </w:divBdr>
      <w:divsChild>
        <w:div w:id="294338088">
          <w:marLeft w:val="461"/>
          <w:marRight w:val="0"/>
          <w:marTop w:val="145"/>
          <w:marBottom w:val="0"/>
          <w:divBdr>
            <w:top w:val="none" w:sz="0" w:space="0" w:color="auto"/>
            <w:left w:val="none" w:sz="0" w:space="0" w:color="auto"/>
            <w:bottom w:val="none" w:sz="0" w:space="0" w:color="auto"/>
            <w:right w:val="none" w:sz="0" w:space="0" w:color="auto"/>
          </w:divBdr>
        </w:div>
        <w:div w:id="939289467">
          <w:marLeft w:val="461"/>
          <w:marRight w:val="0"/>
          <w:marTop w:val="145"/>
          <w:marBottom w:val="0"/>
          <w:divBdr>
            <w:top w:val="none" w:sz="0" w:space="0" w:color="auto"/>
            <w:left w:val="none" w:sz="0" w:space="0" w:color="auto"/>
            <w:bottom w:val="none" w:sz="0" w:space="0" w:color="auto"/>
            <w:right w:val="none" w:sz="0" w:space="0" w:color="auto"/>
          </w:divBdr>
        </w:div>
      </w:divsChild>
    </w:div>
    <w:div w:id="782773650">
      <w:bodyDiv w:val="1"/>
      <w:marLeft w:val="0"/>
      <w:marRight w:val="0"/>
      <w:marTop w:val="0"/>
      <w:marBottom w:val="0"/>
      <w:divBdr>
        <w:top w:val="none" w:sz="0" w:space="0" w:color="auto"/>
        <w:left w:val="none" w:sz="0" w:space="0" w:color="auto"/>
        <w:bottom w:val="none" w:sz="0" w:space="0" w:color="auto"/>
        <w:right w:val="none" w:sz="0" w:space="0" w:color="auto"/>
      </w:divBdr>
    </w:div>
    <w:div w:id="870725264">
      <w:bodyDiv w:val="1"/>
      <w:marLeft w:val="0"/>
      <w:marRight w:val="0"/>
      <w:marTop w:val="0"/>
      <w:marBottom w:val="0"/>
      <w:divBdr>
        <w:top w:val="none" w:sz="0" w:space="0" w:color="auto"/>
        <w:left w:val="none" w:sz="0" w:space="0" w:color="auto"/>
        <w:bottom w:val="none" w:sz="0" w:space="0" w:color="auto"/>
        <w:right w:val="none" w:sz="0" w:space="0" w:color="auto"/>
      </w:divBdr>
      <w:divsChild>
        <w:div w:id="1511409372">
          <w:marLeft w:val="461"/>
          <w:marRight w:val="0"/>
          <w:marTop w:val="145"/>
          <w:marBottom w:val="0"/>
          <w:divBdr>
            <w:top w:val="none" w:sz="0" w:space="0" w:color="auto"/>
            <w:left w:val="none" w:sz="0" w:space="0" w:color="auto"/>
            <w:bottom w:val="none" w:sz="0" w:space="0" w:color="auto"/>
            <w:right w:val="none" w:sz="0" w:space="0" w:color="auto"/>
          </w:divBdr>
        </w:div>
        <w:div w:id="852691026">
          <w:marLeft w:val="461"/>
          <w:marRight w:val="0"/>
          <w:marTop w:val="145"/>
          <w:marBottom w:val="0"/>
          <w:divBdr>
            <w:top w:val="none" w:sz="0" w:space="0" w:color="auto"/>
            <w:left w:val="none" w:sz="0" w:space="0" w:color="auto"/>
            <w:bottom w:val="none" w:sz="0" w:space="0" w:color="auto"/>
            <w:right w:val="none" w:sz="0" w:space="0" w:color="auto"/>
          </w:divBdr>
        </w:div>
      </w:divsChild>
    </w:div>
    <w:div w:id="908346474">
      <w:bodyDiv w:val="1"/>
      <w:marLeft w:val="0"/>
      <w:marRight w:val="0"/>
      <w:marTop w:val="0"/>
      <w:marBottom w:val="0"/>
      <w:divBdr>
        <w:top w:val="none" w:sz="0" w:space="0" w:color="auto"/>
        <w:left w:val="none" w:sz="0" w:space="0" w:color="auto"/>
        <w:bottom w:val="none" w:sz="0" w:space="0" w:color="auto"/>
        <w:right w:val="none" w:sz="0" w:space="0" w:color="auto"/>
      </w:divBdr>
    </w:div>
    <w:div w:id="1807505134">
      <w:bodyDiv w:val="1"/>
      <w:marLeft w:val="0"/>
      <w:marRight w:val="0"/>
      <w:marTop w:val="0"/>
      <w:marBottom w:val="0"/>
      <w:divBdr>
        <w:top w:val="none" w:sz="0" w:space="0" w:color="auto"/>
        <w:left w:val="none" w:sz="0" w:space="0" w:color="auto"/>
        <w:bottom w:val="none" w:sz="0" w:space="0" w:color="auto"/>
        <w:right w:val="none" w:sz="0" w:space="0" w:color="auto"/>
      </w:divBdr>
    </w:div>
    <w:div w:id="1833446639">
      <w:bodyDiv w:val="1"/>
      <w:marLeft w:val="0"/>
      <w:marRight w:val="0"/>
      <w:marTop w:val="0"/>
      <w:marBottom w:val="0"/>
      <w:divBdr>
        <w:top w:val="none" w:sz="0" w:space="0" w:color="auto"/>
        <w:left w:val="none" w:sz="0" w:space="0" w:color="auto"/>
        <w:bottom w:val="none" w:sz="0" w:space="0" w:color="auto"/>
        <w:right w:val="none" w:sz="0" w:space="0" w:color="auto"/>
      </w:divBdr>
    </w:div>
    <w:div w:id="1905752735">
      <w:bodyDiv w:val="1"/>
      <w:marLeft w:val="0"/>
      <w:marRight w:val="0"/>
      <w:marTop w:val="0"/>
      <w:marBottom w:val="0"/>
      <w:divBdr>
        <w:top w:val="none" w:sz="0" w:space="0" w:color="auto"/>
        <w:left w:val="none" w:sz="0" w:space="0" w:color="auto"/>
        <w:bottom w:val="none" w:sz="0" w:space="0" w:color="auto"/>
        <w:right w:val="none" w:sz="0" w:space="0" w:color="auto"/>
      </w:divBdr>
    </w:div>
    <w:div w:id="20684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cinkocor/Library/Containers/com.microsoft.Word/Data/Library/Application%20Support/Microsoft/Office/16.0/DTS/pl-PL%7b4C51B2CD-5B09-9F4B-A8E4-310880A8EEE5%7d/%7bEE408DD1-7BDC-DA4A-ABAB-303611473472%7dtf10002071.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marcinkocor/Library/Mobile%20Documents/com~apple~CloudDocs/Documents/CURRENT%20PROJECTS/BKL2/BKL2%20-%20Raporty/2023/Osoby%20z%20niepe&#322;nosprawnos&#769;ciami/Wykresy_niepe&#322;nosprawnos&#769;c&#769;%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marcinkocor/Library/Mobile%20Documents/com~apple~CloudDocs/Documents/CURRENT%20PROJECTS/BKL2/BKL2%20-%20Raporty/2023/Osoby%20z%20niepe&#322;nosprawnos&#769;ciami/Wykresy_niepe&#322;nosprawnos&#769;c&#769;%2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'Wykres 1'!$D$4</c:f>
              <c:strCache>
                <c:ptCount val="1"/>
                <c:pt idx="0">
                  <c:v>Osoby pełnosprawne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'Wykres 1'!$C$5:$C$29</c:f>
              <c:strCache>
                <c:ptCount val="25"/>
                <c:pt idx="0">
                  <c:v>Montaż i naprawa maszyn i urządzeń technicznych</c:v>
                </c:pt>
                <c:pt idx="1">
                  <c:v>Łatwe nawiązywanie kontaktów z ludźmi</c:v>
                </c:pt>
                <c:pt idx="2">
                  <c:v>Zdolności artystyczne</c:v>
                </c:pt>
                <c:pt idx="3">
                  <c:v>Rozwiązywanie konfliktów między ludźmi</c:v>
                </c:pt>
                <c:pt idx="4">
                  <c:v>Bycie komunikatywnym i jasne przekazywanie myśli</c:v>
                </c:pt>
                <c:pt idx="5">
                  <c:v>Zarządzanie czasem i terminowość</c:v>
                </c:pt>
                <c:pt idx="6">
                  <c:v>Praca w grupie</c:v>
                </c:pt>
                <c:pt idx="7">
                  <c:v>Obsługa maszyn, narzędzi i urządzeń technicznych</c:v>
                </c:pt>
                <c:pt idx="8">
                  <c:v>Gotowość do częstych wyjazdów</c:v>
                </c:pt>
                <c:pt idx="9">
                  <c:v>Wykonywanie prostych rachunków</c:v>
                </c:pt>
                <c:pt idx="10">
                  <c:v>Radzenie sobie w sytuacjach stresujących</c:v>
                </c:pt>
                <c:pt idx="11">
                  <c:v>Wykonywanie zaawansowanych obliczeń matematycznych</c:v>
                </c:pt>
                <c:pt idx="12">
                  <c:v>Pomysłowość, kreatywność</c:v>
                </c:pt>
                <c:pt idx="13">
                  <c:v>Samodzielna organizacja pracy</c:v>
                </c:pt>
                <c:pt idx="14">
                  <c:v>Koordynowanie pracy innych osób</c:v>
                </c:pt>
                <c:pt idx="15">
                  <c:v>Gotowość do brania na siebie odpowiedzialności za zadania</c:v>
                </c:pt>
                <c:pt idx="16">
                  <c:v>Gotowość do pracy w nietypowych godzinach</c:v>
                </c:pt>
                <c:pt idx="17">
                  <c:v>Biegłe posługiwanie się jęz. polskim w mowie i piśmie</c:v>
                </c:pt>
                <c:pt idx="18">
                  <c:v>Analiza informacji i wyciąganie wniosków</c:v>
                </c:pt>
                <c:pt idx="19">
                  <c:v>Praca administracyjna i prowadzenie dokumentacji</c:v>
                </c:pt>
                <c:pt idx="20">
                  <c:v>Uczenie się nowych rzeczy</c:v>
                </c:pt>
                <c:pt idx="21">
                  <c:v>Współpraca z osobami różnych narodowości</c:v>
                </c:pt>
                <c:pt idx="22">
                  <c:v>Obsługa specjalistycznych programów komputerowych</c:v>
                </c:pt>
                <c:pt idx="23">
                  <c:v>Posługiwanie się komputerem, tabletem, smartfonem</c:v>
                </c:pt>
                <c:pt idx="24">
                  <c:v>Sprawność fizyczna</c:v>
                </c:pt>
              </c:strCache>
            </c:strRef>
          </c:cat>
          <c:val>
            <c:numRef>
              <c:f>'Wykres 1'!$D$5:$D$29</c:f>
              <c:numCache>
                <c:formatCode>General</c:formatCode>
                <c:ptCount val="25"/>
                <c:pt idx="0">
                  <c:v>2.4300000000000002</c:v>
                </c:pt>
                <c:pt idx="1">
                  <c:v>3.97</c:v>
                </c:pt>
                <c:pt idx="2">
                  <c:v>2.5499999999999998</c:v>
                </c:pt>
                <c:pt idx="3">
                  <c:v>3.38</c:v>
                </c:pt>
                <c:pt idx="4">
                  <c:v>3.87</c:v>
                </c:pt>
                <c:pt idx="5">
                  <c:v>3.79</c:v>
                </c:pt>
                <c:pt idx="6">
                  <c:v>3.9</c:v>
                </c:pt>
                <c:pt idx="7">
                  <c:v>3.1</c:v>
                </c:pt>
                <c:pt idx="8">
                  <c:v>2.93</c:v>
                </c:pt>
                <c:pt idx="9">
                  <c:v>3.89</c:v>
                </c:pt>
                <c:pt idx="10">
                  <c:v>3.55</c:v>
                </c:pt>
                <c:pt idx="11">
                  <c:v>2.66</c:v>
                </c:pt>
                <c:pt idx="12">
                  <c:v>3.68</c:v>
                </c:pt>
                <c:pt idx="13">
                  <c:v>3.97</c:v>
                </c:pt>
                <c:pt idx="14">
                  <c:v>3.26</c:v>
                </c:pt>
                <c:pt idx="15">
                  <c:v>3.94</c:v>
                </c:pt>
                <c:pt idx="16">
                  <c:v>3.15</c:v>
                </c:pt>
                <c:pt idx="17">
                  <c:v>3.85</c:v>
                </c:pt>
                <c:pt idx="18">
                  <c:v>3.65</c:v>
                </c:pt>
                <c:pt idx="19">
                  <c:v>2.99</c:v>
                </c:pt>
                <c:pt idx="20">
                  <c:v>3.76</c:v>
                </c:pt>
                <c:pt idx="21">
                  <c:v>3.14</c:v>
                </c:pt>
                <c:pt idx="22">
                  <c:v>2.61</c:v>
                </c:pt>
                <c:pt idx="23">
                  <c:v>3.46</c:v>
                </c:pt>
                <c:pt idx="24">
                  <c:v>3.48</c:v>
                </c:pt>
              </c:numCache>
            </c:numRef>
          </c:val>
          <c:extLst>
            <c:ext xmlns:c16="http://schemas.microsoft.com/office/drawing/2014/chart" uri="{C3380CC4-5D6E-409C-BE32-E72D297353CC}">
              <c16:uniqueId val="{00000000-901B-5548-A048-614A1F3FFCDA}"/>
            </c:ext>
          </c:extLst>
        </c:ser>
        <c:ser>
          <c:idx val="1"/>
          <c:order val="1"/>
          <c:tx>
            <c:strRef>
              <c:f>'Wykres 1'!$E$4</c:f>
              <c:strCache>
                <c:ptCount val="1"/>
                <c:pt idx="0">
                  <c:v>Osoby z niepełnosprawnością</c:v>
                </c:pt>
              </c:strCache>
            </c:strRef>
          </c:tx>
          <c:spPr>
            <a:solidFill>
              <a:schemeClr val="accent2"/>
            </a:solidFill>
            <a:ln>
              <a:noFill/>
            </a:ln>
            <a:effectLst/>
          </c:spPr>
          <c:invertIfNegative val="0"/>
          <c:dLbls>
            <c:dLbl>
              <c:idx val="1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01B-5548-A048-614A1F3FFCD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'Wykres 1'!$C$5:$C$29</c:f>
              <c:strCache>
                <c:ptCount val="25"/>
                <c:pt idx="0">
                  <c:v>Montaż i naprawa maszyn i urządzeń technicznych</c:v>
                </c:pt>
                <c:pt idx="1">
                  <c:v>Łatwe nawiązywanie kontaktów z ludźmi</c:v>
                </c:pt>
                <c:pt idx="2">
                  <c:v>Zdolności artystyczne</c:v>
                </c:pt>
                <c:pt idx="3">
                  <c:v>Rozwiązywanie konfliktów między ludźmi</c:v>
                </c:pt>
                <c:pt idx="4">
                  <c:v>Bycie komunikatywnym i jasne przekazywanie myśli</c:v>
                </c:pt>
                <c:pt idx="5">
                  <c:v>Zarządzanie czasem i terminowość</c:v>
                </c:pt>
                <c:pt idx="6">
                  <c:v>Praca w grupie</c:v>
                </c:pt>
                <c:pt idx="7">
                  <c:v>Obsługa maszyn, narzędzi i urządzeń technicznych</c:v>
                </c:pt>
                <c:pt idx="8">
                  <c:v>Gotowość do częstych wyjazdów</c:v>
                </c:pt>
                <c:pt idx="9">
                  <c:v>Wykonywanie prostych rachunków</c:v>
                </c:pt>
                <c:pt idx="10">
                  <c:v>Radzenie sobie w sytuacjach stresujących</c:v>
                </c:pt>
                <c:pt idx="11">
                  <c:v>Wykonywanie zaawansowanych obliczeń matematycznych</c:v>
                </c:pt>
                <c:pt idx="12">
                  <c:v>Pomysłowość, kreatywność</c:v>
                </c:pt>
                <c:pt idx="13">
                  <c:v>Samodzielna organizacja pracy</c:v>
                </c:pt>
                <c:pt idx="14">
                  <c:v>Koordynowanie pracy innych osób</c:v>
                </c:pt>
                <c:pt idx="15">
                  <c:v>Gotowość do brania na siebie odpowiedzialności za zadania</c:v>
                </c:pt>
                <c:pt idx="16">
                  <c:v>Gotowość do pracy w nietypowych godzinach</c:v>
                </c:pt>
                <c:pt idx="17">
                  <c:v>Biegłe posługiwanie się jęz. polskim w mowie i piśmie</c:v>
                </c:pt>
                <c:pt idx="18">
                  <c:v>Analiza informacji i wyciąganie wniosków</c:v>
                </c:pt>
                <c:pt idx="19">
                  <c:v>Praca administracyjna i prowadzenie dokumentacji</c:v>
                </c:pt>
                <c:pt idx="20">
                  <c:v>Uczenie się nowych rzeczy</c:v>
                </c:pt>
                <c:pt idx="21">
                  <c:v>Współpraca z osobami różnych narodowości</c:v>
                </c:pt>
                <c:pt idx="22">
                  <c:v>Obsługa specjalistycznych programów komputerowych</c:v>
                </c:pt>
                <c:pt idx="23">
                  <c:v>Posługiwanie się komputerem, tabletem, smartfonem</c:v>
                </c:pt>
                <c:pt idx="24">
                  <c:v>Sprawność fizyczna</c:v>
                </c:pt>
              </c:strCache>
            </c:strRef>
          </c:cat>
          <c:val>
            <c:numRef>
              <c:f>'Wykres 1'!$E$5:$E$29</c:f>
              <c:numCache>
                <c:formatCode>General</c:formatCode>
                <c:ptCount val="25"/>
                <c:pt idx="0">
                  <c:v>2.16</c:v>
                </c:pt>
                <c:pt idx="1">
                  <c:v>3.64</c:v>
                </c:pt>
                <c:pt idx="2">
                  <c:v>2.21</c:v>
                </c:pt>
                <c:pt idx="3">
                  <c:v>2.98</c:v>
                </c:pt>
                <c:pt idx="4">
                  <c:v>3.46</c:v>
                </c:pt>
                <c:pt idx="5">
                  <c:v>3.35</c:v>
                </c:pt>
                <c:pt idx="6">
                  <c:v>3.43</c:v>
                </c:pt>
                <c:pt idx="7">
                  <c:v>2.6</c:v>
                </c:pt>
                <c:pt idx="8">
                  <c:v>2.42</c:v>
                </c:pt>
                <c:pt idx="9">
                  <c:v>3.37</c:v>
                </c:pt>
                <c:pt idx="10">
                  <c:v>3.02</c:v>
                </c:pt>
                <c:pt idx="11">
                  <c:v>2.13</c:v>
                </c:pt>
                <c:pt idx="12">
                  <c:v>3.14</c:v>
                </c:pt>
                <c:pt idx="13">
                  <c:v>3.4</c:v>
                </c:pt>
                <c:pt idx="14">
                  <c:v>2.68</c:v>
                </c:pt>
                <c:pt idx="15">
                  <c:v>3.36</c:v>
                </c:pt>
                <c:pt idx="16">
                  <c:v>2.57</c:v>
                </c:pt>
                <c:pt idx="17">
                  <c:v>3.26</c:v>
                </c:pt>
                <c:pt idx="18">
                  <c:v>3.05</c:v>
                </c:pt>
                <c:pt idx="19">
                  <c:v>2.39</c:v>
                </c:pt>
                <c:pt idx="20">
                  <c:v>3.13</c:v>
                </c:pt>
                <c:pt idx="21">
                  <c:v>2.5</c:v>
                </c:pt>
                <c:pt idx="22">
                  <c:v>1.76</c:v>
                </c:pt>
                <c:pt idx="23">
                  <c:v>2.39</c:v>
                </c:pt>
                <c:pt idx="24">
                  <c:v>2.1</c:v>
                </c:pt>
              </c:numCache>
            </c:numRef>
          </c:val>
          <c:extLst>
            <c:ext xmlns:c16="http://schemas.microsoft.com/office/drawing/2014/chart" uri="{C3380CC4-5D6E-409C-BE32-E72D297353CC}">
              <c16:uniqueId val="{00000002-901B-5548-A048-614A1F3FFCDA}"/>
            </c:ext>
          </c:extLst>
        </c:ser>
        <c:dLbls>
          <c:showLegendKey val="0"/>
          <c:showVal val="0"/>
          <c:showCatName val="0"/>
          <c:showSerName val="0"/>
          <c:showPercent val="0"/>
          <c:showBubbleSize val="0"/>
        </c:dLbls>
        <c:gapWidth val="182"/>
        <c:axId val="228736192"/>
        <c:axId val="228738464"/>
      </c:barChart>
      <c:catAx>
        <c:axId val="228736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28738464"/>
        <c:crosses val="autoZero"/>
        <c:auto val="1"/>
        <c:lblAlgn val="ctr"/>
        <c:lblOffset val="100"/>
        <c:noMultiLvlLbl val="0"/>
      </c:catAx>
      <c:valAx>
        <c:axId val="228738464"/>
        <c:scaling>
          <c:orientation val="minMax"/>
          <c:max val="5"/>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28736192"/>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'Wykres 2'!$J$5:$M$5</c:f>
              <c:strCache>
                <c:ptCount val="4"/>
                <c:pt idx="0">
                  <c:v>brak orzeczonej niepełnosprawności</c:v>
                </c:pt>
                <c:pt idx="1">
                  <c:v> lekka niepełnosprawność</c:v>
                </c:pt>
                <c:pt idx="2">
                  <c:v>umiarkowana niepełnosprawność</c:v>
                </c:pt>
                <c:pt idx="3">
                  <c:v>znaczna niepełnosprawność</c:v>
                </c:pt>
              </c:strCache>
            </c:strRef>
          </c:cat>
          <c:val>
            <c:numRef>
              <c:f>'Wykres 2'!$J$6:$M$6</c:f>
              <c:numCache>
                <c:formatCode>General</c:formatCode>
                <c:ptCount val="4"/>
                <c:pt idx="0">
                  <c:v>81</c:v>
                </c:pt>
                <c:pt idx="1">
                  <c:v>71</c:v>
                </c:pt>
                <c:pt idx="2">
                  <c:v>55</c:v>
                </c:pt>
                <c:pt idx="3">
                  <c:v>47</c:v>
                </c:pt>
              </c:numCache>
            </c:numRef>
          </c:val>
          <c:extLst>
            <c:ext xmlns:c16="http://schemas.microsoft.com/office/drawing/2014/chart" uri="{C3380CC4-5D6E-409C-BE32-E72D297353CC}">
              <c16:uniqueId val="{00000000-876B-4347-98F8-B5E388CC6643}"/>
            </c:ext>
          </c:extLst>
        </c:ser>
        <c:dLbls>
          <c:showLegendKey val="0"/>
          <c:showVal val="0"/>
          <c:showCatName val="0"/>
          <c:showSerName val="0"/>
          <c:showPercent val="0"/>
          <c:showBubbleSize val="0"/>
        </c:dLbls>
        <c:gapWidth val="219"/>
        <c:overlap val="-27"/>
        <c:axId val="1684529920"/>
        <c:axId val="1684529088"/>
      </c:barChart>
      <c:catAx>
        <c:axId val="16845299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Status</a:t>
                </a:r>
                <a:r>
                  <a:rPr lang="pl-PL" baseline="0"/>
                  <a:t> pod względem niepełnosprawności </a:t>
                </a:r>
                <a:endParaRPr lang="pl-PL"/>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1684529088"/>
        <c:crosses val="autoZero"/>
        <c:auto val="1"/>
        <c:lblAlgn val="ctr"/>
        <c:lblOffset val="100"/>
        <c:noMultiLvlLbl val="0"/>
      </c:catAx>
      <c:valAx>
        <c:axId val="1684529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a:t>
                </a:r>
                <a:r>
                  <a:rPr lang="pl-PL" baseline="0"/>
                  <a:t> osób w wieku 18-69 lat </a:t>
                </a:r>
              </a:p>
              <a:p>
                <a:pPr>
                  <a:defRPr/>
                </a:pPr>
                <a:r>
                  <a:rPr lang="pl-PL" baseline="0"/>
                  <a:t>aktywnych edukacyjnie</a:t>
                </a:r>
                <a:r>
                  <a:rPr lang="pl-PL"/>
                  <a: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684529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F262BC0-24BC-3143-B96F-C1561F694A32}">
  <we:reference id="wa104379997" version="1.0.0.1" store="pl-PL" storeType="OMEX"/>
  <we:alternateReferences>
    <we:reference id="wa104379997" version="1.0.0.1" store="wa104379997"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69B144F8-67AF-8C42-83AA-19F5929F11CE}">
  <we:reference id="wa104178141" version="4.3.3.0" store="pl-PL" storeType="OMEX"/>
  <we:alternateReferences>
    <we:reference id="WA104178141" version="4.3.3.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83F78-D6DD-40BF-8378-BF9DFDAC2994}">
  <ds:schemaRefs>
    <ds:schemaRef ds:uri="http://schemas.openxmlformats.org/officeDocument/2006/bibliography"/>
  </ds:schemaRefs>
</ds:datastoreItem>
</file>

<file path=customXml/itemProps2.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customXml/itemProps3.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5.xml><?xml version="1.0" encoding="utf-8"?>
<ds:datastoreItem xmlns:ds="http://schemas.openxmlformats.org/officeDocument/2006/customXml" ds:itemID="{B79E6113-9D61-48C6-AB23-FE01243665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{EE408DD1-7BDC-DA4A-ABAB-303611473472}tf10002071.dotx</Template>
  <TotalTime>63</TotalTime>
  <Pages>10</Pages>
  <Words>1470</Words>
  <Characters>8825</Characters>
  <Application>Microsoft Office Word</Application>
  <DocSecurity>0</DocSecurity>
  <Lines>73</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Kocór</dc:creator>
  <cp:keywords/>
  <dc:description/>
  <cp:lastModifiedBy>Marcin Kocór</cp:lastModifiedBy>
  <cp:revision>6</cp:revision>
  <dcterms:created xsi:type="dcterms:W3CDTF">2023-12-18T13:00:00Z</dcterms:created>
  <dcterms:modified xsi:type="dcterms:W3CDTF">2023-12-18T16:17:00Z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ies>
</file>