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A663D" w14:textId="598203D0" w:rsidR="009E4642" w:rsidRDefault="000646A4" w:rsidP="00A36AE3">
      <w:pPr>
        <w:pStyle w:val="Tytu"/>
        <w:ind w:left="-284" w:right="-482"/>
        <w:rPr>
          <w:sz w:val="56"/>
        </w:rPr>
      </w:pPr>
      <w:r>
        <w:rPr>
          <w:sz w:val="56"/>
        </w:rPr>
        <w:t>Dobre praktyki w zakresie polityk publicznych wspierających osoby z niepełnosprawnościami na rynku pracy</w:t>
      </w:r>
    </w:p>
    <w:p w14:paraId="5DA44BE2" w14:textId="1F7B8ED5" w:rsidR="00065E57" w:rsidRPr="00065E57" w:rsidRDefault="00065E57" w:rsidP="00065E57">
      <w:pPr>
        <w:pStyle w:val="Podtytu"/>
      </w:pPr>
      <w:r>
        <w:t>Część 1</w:t>
      </w:r>
    </w:p>
    <w:p w14:paraId="1C01003D" w14:textId="633D24EE" w:rsidR="009E4642" w:rsidRPr="00172FC9" w:rsidRDefault="00A36AE3" w:rsidP="00B832D7">
      <w:pPr>
        <w:jc w:val="center"/>
        <w:rPr>
          <w:caps/>
        </w:rPr>
      </w:pPr>
      <w:r>
        <w:rPr>
          <w:caps/>
          <w:noProof/>
        </w:rPr>
        <w:drawing>
          <wp:inline distT="0" distB="0" distL="0" distR="0" wp14:anchorId="3BBE9E25" wp14:editId="6BD91EB9">
            <wp:extent cx="5274945" cy="3512820"/>
            <wp:effectExtent l="0" t="0" r="0" b="5080"/>
            <wp:docPr id="1786713584"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713584" name="Obraz 1">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5274945" cy="3512820"/>
                    </a:xfrm>
                    <a:prstGeom prst="rect">
                      <a:avLst/>
                    </a:prstGeom>
                  </pic:spPr>
                </pic:pic>
              </a:graphicData>
            </a:graphic>
          </wp:inline>
        </w:drawing>
      </w:r>
    </w:p>
    <w:p w14:paraId="13A205F0" w14:textId="77777777" w:rsidR="00B832D7" w:rsidRDefault="00B832D7" w:rsidP="00B832D7">
      <w:pPr>
        <w:pStyle w:val="Autor"/>
        <w:jc w:val="right"/>
      </w:pPr>
    </w:p>
    <w:p w14:paraId="6D72E1F9" w14:textId="2C98A5BB" w:rsidR="009E4642" w:rsidRPr="00816F0E" w:rsidRDefault="00AF3720" w:rsidP="009D47CA">
      <w:pPr>
        <w:pStyle w:val="Autor"/>
      </w:pPr>
      <w:r>
        <w:t>Marcin Kocór</w:t>
      </w:r>
    </w:p>
    <w:p w14:paraId="6B54080A" w14:textId="77777777" w:rsidR="009E4642" w:rsidRPr="00816F0E" w:rsidRDefault="00816F0E">
      <w:r>
        <w:br w:type="page"/>
      </w:r>
    </w:p>
    <w:bookmarkStart w:id="0" w:name="_Toc152329325" w:displacedByCustomXml="next"/>
    <w:sdt>
      <w:sdtPr>
        <w:rPr>
          <w:rFonts w:asciiTheme="minorHAnsi" w:eastAsiaTheme="minorHAnsi" w:hAnsiTheme="minorHAnsi" w:cstheme="minorBidi"/>
          <w:b w:val="0"/>
          <w:caps w:val="0"/>
          <w:color w:val="5F5F5F" w:themeColor="text2" w:themeTint="BF"/>
          <w:sz w:val="24"/>
          <w:szCs w:val="24"/>
        </w:rPr>
        <w:id w:val="-1521388077"/>
        <w:docPartObj>
          <w:docPartGallery w:val="Table of Contents"/>
          <w:docPartUnique/>
        </w:docPartObj>
      </w:sdtPr>
      <w:sdtEndPr>
        <w:rPr>
          <w:rFonts w:eastAsia="MS Mincho"/>
          <w:bCs/>
          <w:noProof/>
        </w:rPr>
      </w:sdtEndPr>
      <w:sdtContent>
        <w:p w14:paraId="48AD683A" w14:textId="77777777" w:rsidR="00AF3720" w:rsidRPr="00AF3720" w:rsidRDefault="00AF3720">
          <w:pPr>
            <w:pStyle w:val="Nagwekspisutreci"/>
            <w:rPr>
              <w:color w:val="F75952" w:themeColor="accent1"/>
            </w:rPr>
          </w:pPr>
          <w:r w:rsidRPr="00AF3720">
            <w:rPr>
              <w:color w:val="F75952" w:themeColor="accent1"/>
            </w:rPr>
            <w:t>Spis</w:t>
          </w:r>
        </w:p>
        <w:p w14:paraId="1004354E" w14:textId="4C71E6BB" w:rsidR="00AF3720" w:rsidRDefault="00AF3720">
          <w:pPr>
            <w:pStyle w:val="Nagwekspisutreci"/>
          </w:pPr>
          <w:r>
            <w:t>treści</w:t>
          </w:r>
        </w:p>
        <w:p w14:paraId="0AF489A4" w14:textId="3BD6D9C5" w:rsidR="00065E57" w:rsidRDefault="00AF3720">
          <w:pPr>
            <w:pStyle w:val="Spistreci1"/>
            <w:tabs>
              <w:tab w:val="right" w:leader="dot" w:pos="8297"/>
            </w:tabs>
            <w:rPr>
              <w:rFonts w:eastAsiaTheme="minorEastAsia"/>
              <w:b w:val="0"/>
              <w:bCs w:val="0"/>
              <w:i w:val="0"/>
              <w:iCs w:val="0"/>
              <w:noProof/>
              <w:color w:val="auto"/>
              <w:kern w:val="2"/>
              <w:lang w:eastAsia="pl-PL" w:bidi="ar-SA"/>
              <w14:ligatures w14:val="standardContextual"/>
            </w:rPr>
          </w:pPr>
          <w:r w:rsidRPr="000834BA">
            <w:rPr>
              <w:b w:val="0"/>
              <w:bCs w:val="0"/>
              <w:i w:val="0"/>
              <w:iCs w:val="0"/>
              <w:sz w:val="28"/>
              <w:szCs w:val="28"/>
            </w:rPr>
            <w:fldChar w:fldCharType="begin"/>
          </w:r>
          <w:r w:rsidRPr="000834BA">
            <w:rPr>
              <w:i w:val="0"/>
              <w:iCs w:val="0"/>
              <w:sz w:val="28"/>
              <w:szCs w:val="28"/>
            </w:rPr>
            <w:instrText>TOC \o "1-3" \h \z \u</w:instrText>
          </w:r>
          <w:r w:rsidRPr="000834BA">
            <w:rPr>
              <w:b w:val="0"/>
              <w:bCs w:val="0"/>
              <w:i w:val="0"/>
              <w:iCs w:val="0"/>
              <w:sz w:val="28"/>
              <w:szCs w:val="28"/>
            </w:rPr>
            <w:fldChar w:fldCharType="separate"/>
          </w:r>
          <w:hyperlink w:anchor="_Toc154755713" w:history="1">
            <w:r w:rsidR="00065E57" w:rsidRPr="00160D5E">
              <w:rPr>
                <w:rStyle w:val="Hipercze"/>
                <w:noProof/>
              </w:rPr>
              <w:t>Wprowadzenie</w:t>
            </w:r>
            <w:r w:rsidR="00065E57">
              <w:rPr>
                <w:noProof/>
                <w:webHidden/>
              </w:rPr>
              <w:tab/>
            </w:r>
            <w:r w:rsidR="00065E57">
              <w:rPr>
                <w:noProof/>
                <w:webHidden/>
              </w:rPr>
              <w:fldChar w:fldCharType="begin"/>
            </w:r>
            <w:r w:rsidR="00065E57">
              <w:rPr>
                <w:noProof/>
                <w:webHidden/>
              </w:rPr>
              <w:instrText xml:space="preserve"> PAGEREF _Toc154755713 \h </w:instrText>
            </w:r>
            <w:r w:rsidR="00065E57">
              <w:rPr>
                <w:noProof/>
                <w:webHidden/>
              </w:rPr>
            </w:r>
            <w:r w:rsidR="00065E57">
              <w:rPr>
                <w:noProof/>
                <w:webHidden/>
              </w:rPr>
              <w:fldChar w:fldCharType="separate"/>
            </w:r>
            <w:r w:rsidR="00065E57">
              <w:rPr>
                <w:noProof/>
                <w:webHidden/>
              </w:rPr>
              <w:t>3</w:t>
            </w:r>
            <w:r w:rsidR="00065E57">
              <w:rPr>
                <w:noProof/>
                <w:webHidden/>
              </w:rPr>
              <w:fldChar w:fldCharType="end"/>
            </w:r>
          </w:hyperlink>
        </w:p>
        <w:p w14:paraId="62511F15" w14:textId="0A842462" w:rsidR="00065E57" w:rsidRDefault="00065E57">
          <w:pPr>
            <w:pStyle w:val="Spistreci1"/>
            <w:tabs>
              <w:tab w:val="right" w:leader="dot" w:pos="8297"/>
            </w:tabs>
            <w:rPr>
              <w:rFonts w:eastAsiaTheme="minorEastAsia"/>
              <w:b w:val="0"/>
              <w:bCs w:val="0"/>
              <w:i w:val="0"/>
              <w:iCs w:val="0"/>
              <w:noProof/>
              <w:color w:val="auto"/>
              <w:kern w:val="2"/>
              <w:lang w:eastAsia="pl-PL" w:bidi="ar-SA"/>
              <w14:ligatures w14:val="standardContextual"/>
            </w:rPr>
          </w:pPr>
          <w:hyperlink w:anchor="_Toc154755714" w:history="1">
            <w:r w:rsidRPr="00160D5E">
              <w:rPr>
                <w:rStyle w:val="Hipercze"/>
                <w:noProof/>
              </w:rPr>
              <w:t>Dostępne usługi doradcze w zakresie kariery</w:t>
            </w:r>
            <w:r>
              <w:rPr>
                <w:noProof/>
                <w:webHidden/>
              </w:rPr>
              <w:tab/>
            </w:r>
            <w:r>
              <w:rPr>
                <w:noProof/>
                <w:webHidden/>
              </w:rPr>
              <w:fldChar w:fldCharType="begin"/>
            </w:r>
            <w:r>
              <w:rPr>
                <w:noProof/>
                <w:webHidden/>
              </w:rPr>
              <w:instrText xml:space="preserve"> PAGEREF _Toc154755714 \h </w:instrText>
            </w:r>
            <w:r>
              <w:rPr>
                <w:noProof/>
                <w:webHidden/>
              </w:rPr>
            </w:r>
            <w:r>
              <w:rPr>
                <w:noProof/>
                <w:webHidden/>
              </w:rPr>
              <w:fldChar w:fldCharType="separate"/>
            </w:r>
            <w:r>
              <w:rPr>
                <w:noProof/>
                <w:webHidden/>
              </w:rPr>
              <w:t>4</w:t>
            </w:r>
            <w:r>
              <w:rPr>
                <w:noProof/>
                <w:webHidden/>
              </w:rPr>
              <w:fldChar w:fldCharType="end"/>
            </w:r>
          </w:hyperlink>
        </w:p>
        <w:p w14:paraId="5D2265E8" w14:textId="79F13BC0" w:rsidR="00065E57" w:rsidRDefault="00065E57">
          <w:pPr>
            <w:pStyle w:val="Spistreci3"/>
            <w:tabs>
              <w:tab w:val="right" w:leader="dot" w:pos="8297"/>
            </w:tabs>
            <w:rPr>
              <w:rFonts w:eastAsiaTheme="minorEastAsia"/>
              <w:noProof/>
              <w:color w:val="auto"/>
              <w:kern w:val="2"/>
              <w:sz w:val="24"/>
              <w:szCs w:val="24"/>
              <w:lang w:eastAsia="pl-PL" w:bidi="ar-SA"/>
              <w14:ligatures w14:val="standardContextual"/>
            </w:rPr>
          </w:pPr>
          <w:hyperlink w:anchor="_Toc154755715" w:history="1">
            <w:r w:rsidRPr="00160D5E">
              <w:rPr>
                <w:rStyle w:val="Hipercze"/>
                <w:noProof/>
              </w:rPr>
              <w:t>Career Paths Inclusive, Austria</w:t>
            </w:r>
            <w:r>
              <w:rPr>
                <w:noProof/>
                <w:webHidden/>
              </w:rPr>
              <w:tab/>
            </w:r>
            <w:r>
              <w:rPr>
                <w:noProof/>
                <w:webHidden/>
              </w:rPr>
              <w:fldChar w:fldCharType="begin"/>
            </w:r>
            <w:r>
              <w:rPr>
                <w:noProof/>
                <w:webHidden/>
              </w:rPr>
              <w:instrText xml:space="preserve"> PAGEREF _Toc154755715 \h </w:instrText>
            </w:r>
            <w:r>
              <w:rPr>
                <w:noProof/>
                <w:webHidden/>
              </w:rPr>
            </w:r>
            <w:r>
              <w:rPr>
                <w:noProof/>
                <w:webHidden/>
              </w:rPr>
              <w:fldChar w:fldCharType="separate"/>
            </w:r>
            <w:r>
              <w:rPr>
                <w:noProof/>
                <w:webHidden/>
              </w:rPr>
              <w:t>4</w:t>
            </w:r>
            <w:r>
              <w:rPr>
                <w:noProof/>
                <w:webHidden/>
              </w:rPr>
              <w:fldChar w:fldCharType="end"/>
            </w:r>
          </w:hyperlink>
        </w:p>
        <w:p w14:paraId="0BAC6A19" w14:textId="2F585C24" w:rsidR="00065E57" w:rsidRDefault="00065E57">
          <w:pPr>
            <w:pStyle w:val="Spistreci3"/>
            <w:tabs>
              <w:tab w:val="right" w:leader="dot" w:pos="8297"/>
            </w:tabs>
            <w:rPr>
              <w:rFonts w:eastAsiaTheme="minorEastAsia"/>
              <w:noProof/>
              <w:color w:val="auto"/>
              <w:kern w:val="2"/>
              <w:sz w:val="24"/>
              <w:szCs w:val="24"/>
              <w:lang w:eastAsia="pl-PL" w:bidi="ar-SA"/>
              <w14:ligatures w14:val="standardContextual"/>
            </w:rPr>
          </w:pPr>
          <w:hyperlink w:anchor="_Toc154755716" w:history="1">
            <w:r w:rsidRPr="00160D5E">
              <w:rPr>
                <w:rStyle w:val="Hipercze"/>
                <w:noProof/>
                <w:lang w:val="en-US"/>
              </w:rPr>
              <w:t>Piarist Outlook Center (Kilátó Piarista Közpon), Węgry</w:t>
            </w:r>
            <w:r>
              <w:rPr>
                <w:noProof/>
                <w:webHidden/>
              </w:rPr>
              <w:tab/>
            </w:r>
            <w:r>
              <w:rPr>
                <w:noProof/>
                <w:webHidden/>
              </w:rPr>
              <w:fldChar w:fldCharType="begin"/>
            </w:r>
            <w:r>
              <w:rPr>
                <w:noProof/>
                <w:webHidden/>
              </w:rPr>
              <w:instrText xml:space="preserve"> PAGEREF _Toc154755716 \h </w:instrText>
            </w:r>
            <w:r>
              <w:rPr>
                <w:noProof/>
                <w:webHidden/>
              </w:rPr>
            </w:r>
            <w:r>
              <w:rPr>
                <w:noProof/>
                <w:webHidden/>
              </w:rPr>
              <w:fldChar w:fldCharType="separate"/>
            </w:r>
            <w:r>
              <w:rPr>
                <w:noProof/>
                <w:webHidden/>
              </w:rPr>
              <w:t>6</w:t>
            </w:r>
            <w:r>
              <w:rPr>
                <w:noProof/>
                <w:webHidden/>
              </w:rPr>
              <w:fldChar w:fldCharType="end"/>
            </w:r>
          </w:hyperlink>
        </w:p>
        <w:p w14:paraId="706EFB60" w14:textId="217DB06B" w:rsidR="00065E57" w:rsidRDefault="00065E57">
          <w:pPr>
            <w:pStyle w:val="Spistreci3"/>
            <w:tabs>
              <w:tab w:val="right" w:leader="dot" w:pos="8297"/>
            </w:tabs>
            <w:rPr>
              <w:rFonts w:eastAsiaTheme="minorEastAsia"/>
              <w:noProof/>
              <w:color w:val="auto"/>
              <w:kern w:val="2"/>
              <w:sz w:val="24"/>
              <w:szCs w:val="24"/>
              <w:lang w:eastAsia="pl-PL" w:bidi="ar-SA"/>
              <w14:ligatures w14:val="standardContextual"/>
            </w:rPr>
          </w:pPr>
          <w:hyperlink w:anchor="_Toc154755717" w:history="1">
            <w:r w:rsidRPr="00160D5E">
              <w:rPr>
                <w:rStyle w:val="Hipercze"/>
                <w:noProof/>
              </w:rPr>
              <w:t>myOAEDlive, Grecja</w:t>
            </w:r>
            <w:r>
              <w:rPr>
                <w:noProof/>
                <w:webHidden/>
              </w:rPr>
              <w:tab/>
            </w:r>
            <w:r>
              <w:rPr>
                <w:noProof/>
                <w:webHidden/>
              </w:rPr>
              <w:fldChar w:fldCharType="begin"/>
            </w:r>
            <w:r>
              <w:rPr>
                <w:noProof/>
                <w:webHidden/>
              </w:rPr>
              <w:instrText xml:space="preserve"> PAGEREF _Toc154755717 \h </w:instrText>
            </w:r>
            <w:r>
              <w:rPr>
                <w:noProof/>
                <w:webHidden/>
              </w:rPr>
            </w:r>
            <w:r>
              <w:rPr>
                <w:noProof/>
                <w:webHidden/>
              </w:rPr>
              <w:fldChar w:fldCharType="separate"/>
            </w:r>
            <w:r>
              <w:rPr>
                <w:noProof/>
                <w:webHidden/>
              </w:rPr>
              <w:t>7</w:t>
            </w:r>
            <w:r>
              <w:rPr>
                <w:noProof/>
                <w:webHidden/>
              </w:rPr>
              <w:fldChar w:fldCharType="end"/>
            </w:r>
          </w:hyperlink>
        </w:p>
        <w:p w14:paraId="6CAE77DA" w14:textId="0FC078F5" w:rsidR="00065E57" w:rsidRDefault="00065E57">
          <w:pPr>
            <w:pStyle w:val="Spistreci1"/>
            <w:tabs>
              <w:tab w:val="right" w:leader="dot" w:pos="8297"/>
            </w:tabs>
            <w:rPr>
              <w:rFonts w:eastAsiaTheme="minorEastAsia"/>
              <w:b w:val="0"/>
              <w:bCs w:val="0"/>
              <w:i w:val="0"/>
              <w:iCs w:val="0"/>
              <w:noProof/>
              <w:color w:val="auto"/>
              <w:kern w:val="2"/>
              <w:lang w:eastAsia="pl-PL" w:bidi="ar-SA"/>
              <w14:ligatures w14:val="standardContextual"/>
            </w:rPr>
          </w:pPr>
          <w:hyperlink w:anchor="_Toc154755718" w:history="1">
            <w:r w:rsidRPr="00160D5E">
              <w:rPr>
                <w:rStyle w:val="Hipercze"/>
                <w:noProof/>
              </w:rPr>
              <w:t>Rozwój umiejętności zarządzania karierą zawodową</w:t>
            </w:r>
            <w:r>
              <w:rPr>
                <w:noProof/>
                <w:webHidden/>
              </w:rPr>
              <w:tab/>
            </w:r>
            <w:r>
              <w:rPr>
                <w:noProof/>
                <w:webHidden/>
              </w:rPr>
              <w:fldChar w:fldCharType="begin"/>
            </w:r>
            <w:r>
              <w:rPr>
                <w:noProof/>
                <w:webHidden/>
              </w:rPr>
              <w:instrText xml:space="preserve"> PAGEREF _Toc154755718 \h </w:instrText>
            </w:r>
            <w:r>
              <w:rPr>
                <w:noProof/>
                <w:webHidden/>
              </w:rPr>
            </w:r>
            <w:r>
              <w:rPr>
                <w:noProof/>
                <w:webHidden/>
              </w:rPr>
              <w:fldChar w:fldCharType="separate"/>
            </w:r>
            <w:r>
              <w:rPr>
                <w:noProof/>
                <w:webHidden/>
              </w:rPr>
              <w:t>8</w:t>
            </w:r>
            <w:r>
              <w:rPr>
                <w:noProof/>
                <w:webHidden/>
              </w:rPr>
              <w:fldChar w:fldCharType="end"/>
            </w:r>
          </w:hyperlink>
        </w:p>
        <w:p w14:paraId="7C38C846" w14:textId="70E702C7" w:rsidR="00065E57" w:rsidRDefault="00065E57">
          <w:pPr>
            <w:pStyle w:val="Spistreci3"/>
            <w:tabs>
              <w:tab w:val="right" w:leader="dot" w:pos="8297"/>
            </w:tabs>
            <w:rPr>
              <w:rFonts w:eastAsiaTheme="minorEastAsia"/>
              <w:noProof/>
              <w:color w:val="auto"/>
              <w:kern w:val="2"/>
              <w:sz w:val="24"/>
              <w:szCs w:val="24"/>
              <w:lang w:eastAsia="pl-PL" w:bidi="ar-SA"/>
              <w14:ligatures w14:val="standardContextual"/>
            </w:rPr>
          </w:pPr>
          <w:hyperlink w:anchor="_Toc154755719" w:history="1">
            <w:r w:rsidRPr="00160D5E">
              <w:rPr>
                <w:rStyle w:val="Hipercze"/>
                <w:noProof/>
              </w:rPr>
              <w:t>VASTE, Malta</w:t>
            </w:r>
            <w:r>
              <w:rPr>
                <w:noProof/>
                <w:webHidden/>
              </w:rPr>
              <w:tab/>
            </w:r>
            <w:r>
              <w:rPr>
                <w:noProof/>
                <w:webHidden/>
              </w:rPr>
              <w:fldChar w:fldCharType="begin"/>
            </w:r>
            <w:r>
              <w:rPr>
                <w:noProof/>
                <w:webHidden/>
              </w:rPr>
              <w:instrText xml:space="preserve"> PAGEREF _Toc154755719 \h </w:instrText>
            </w:r>
            <w:r>
              <w:rPr>
                <w:noProof/>
                <w:webHidden/>
              </w:rPr>
            </w:r>
            <w:r>
              <w:rPr>
                <w:noProof/>
                <w:webHidden/>
              </w:rPr>
              <w:fldChar w:fldCharType="separate"/>
            </w:r>
            <w:r>
              <w:rPr>
                <w:noProof/>
                <w:webHidden/>
              </w:rPr>
              <w:t>9</w:t>
            </w:r>
            <w:r>
              <w:rPr>
                <w:noProof/>
                <w:webHidden/>
              </w:rPr>
              <w:fldChar w:fldCharType="end"/>
            </w:r>
          </w:hyperlink>
        </w:p>
        <w:p w14:paraId="29681CCB" w14:textId="0C25200E" w:rsidR="00065E57" w:rsidRDefault="00065E57">
          <w:pPr>
            <w:pStyle w:val="Spistreci3"/>
            <w:tabs>
              <w:tab w:val="right" w:leader="dot" w:pos="8297"/>
            </w:tabs>
            <w:rPr>
              <w:rFonts w:eastAsiaTheme="minorEastAsia"/>
              <w:noProof/>
              <w:color w:val="auto"/>
              <w:kern w:val="2"/>
              <w:sz w:val="24"/>
              <w:szCs w:val="24"/>
              <w:lang w:eastAsia="pl-PL" w:bidi="ar-SA"/>
              <w14:ligatures w14:val="standardContextual"/>
            </w:rPr>
          </w:pPr>
          <w:hyperlink w:anchor="_Toc154755720" w:history="1">
            <w:r w:rsidRPr="00160D5E">
              <w:rPr>
                <w:rStyle w:val="Hipercze"/>
                <w:noProof/>
              </w:rPr>
              <w:t>GTB (Gespecialiseerd Team Bemiddeling), Belgia</w:t>
            </w:r>
            <w:r>
              <w:rPr>
                <w:noProof/>
                <w:webHidden/>
              </w:rPr>
              <w:tab/>
            </w:r>
            <w:r>
              <w:rPr>
                <w:noProof/>
                <w:webHidden/>
              </w:rPr>
              <w:fldChar w:fldCharType="begin"/>
            </w:r>
            <w:r>
              <w:rPr>
                <w:noProof/>
                <w:webHidden/>
              </w:rPr>
              <w:instrText xml:space="preserve"> PAGEREF _Toc154755720 \h </w:instrText>
            </w:r>
            <w:r>
              <w:rPr>
                <w:noProof/>
                <w:webHidden/>
              </w:rPr>
            </w:r>
            <w:r>
              <w:rPr>
                <w:noProof/>
                <w:webHidden/>
              </w:rPr>
              <w:fldChar w:fldCharType="separate"/>
            </w:r>
            <w:r>
              <w:rPr>
                <w:noProof/>
                <w:webHidden/>
              </w:rPr>
              <w:t>10</w:t>
            </w:r>
            <w:r>
              <w:rPr>
                <w:noProof/>
                <w:webHidden/>
              </w:rPr>
              <w:fldChar w:fldCharType="end"/>
            </w:r>
          </w:hyperlink>
        </w:p>
        <w:p w14:paraId="1A2558DD" w14:textId="2FF127E1" w:rsidR="00065E57" w:rsidRDefault="00065E57">
          <w:pPr>
            <w:pStyle w:val="Spistreci1"/>
            <w:tabs>
              <w:tab w:val="right" w:leader="dot" w:pos="8297"/>
            </w:tabs>
            <w:rPr>
              <w:rFonts w:eastAsiaTheme="minorEastAsia"/>
              <w:b w:val="0"/>
              <w:bCs w:val="0"/>
              <w:i w:val="0"/>
              <w:iCs w:val="0"/>
              <w:noProof/>
              <w:color w:val="auto"/>
              <w:kern w:val="2"/>
              <w:lang w:eastAsia="pl-PL" w:bidi="ar-SA"/>
              <w14:ligatures w14:val="standardContextual"/>
            </w:rPr>
          </w:pPr>
          <w:hyperlink w:anchor="_Toc154755721" w:history="1">
            <w:r w:rsidRPr="00160D5E">
              <w:rPr>
                <w:rStyle w:val="Hipercze"/>
                <w:noProof/>
              </w:rPr>
              <w:t>Wsparcie wysokiej jakości</w:t>
            </w:r>
            <w:r>
              <w:rPr>
                <w:noProof/>
                <w:webHidden/>
              </w:rPr>
              <w:tab/>
            </w:r>
            <w:r>
              <w:rPr>
                <w:noProof/>
                <w:webHidden/>
              </w:rPr>
              <w:fldChar w:fldCharType="begin"/>
            </w:r>
            <w:r>
              <w:rPr>
                <w:noProof/>
                <w:webHidden/>
              </w:rPr>
              <w:instrText xml:space="preserve"> PAGEREF _Toc154755721 \h </w:instrText>
            </w:r>
            <w:r>
              <w:rPr>
                <w:noProof/>
                <w:webHidden/>
              </w:rPr>
            </w:r>
            <w:r>
              <w:rPr>
                <w:noProof/>
                <w:webHidden/>
              </w:rPr>
              <w:fldChar w:fldCharType="separate"/>
            </w:r>
            <w:r>
              <w:rPr>
                <w:noProof/>
                <w:webHidden/>
              </w:rPr>
              <w:t>11</w:t>
            </w:r>
            <w:r>
              <w:rPr>
                <w:noProof/>
                <w:webHidden/>
              </w:rPr>
              <w:fldChar w:fldCharType="end"/>
            </w:r>
          </w:hyperlink>
        </w:p>
        <w:p w14:paraId="25CEC3D8" w14:textId="4ECFAB9A" w:rsidR="00065E57" w:rsidRDefault="00065E57">
          <w:pPr>
            <w:pStyle w:val="Spistreci3"/>
            <w:tabs>
              <w:tab w:val="right" w:leader="dot" w:pos="8297"/>
            </w:tabs>
            <w:rPr>
              <w:rFonts w:eastAsiaTheme="minorEastAsia"/>
              <w:noProof/>
              <w:color w:val="auto"/>
              <w:kern w:val="2"/>
              <w:sz w:val="24"/>
              <w:szCs w:val="24"/>
              <w:lang w:eastAsia="pl-PL" w:bidi="ar-SA"/>
              <w14:ligatures w14:val="standardContextual"/>
            </w:rPr>
          </w:pPr>
          <w:hyperlink w:anchor="_Toc154755722" w:history="1">
            <w:r w:rsidRPr="00160D5E">
              <w:rPr>
                <w:rStyle w:val="Hipercze"/>
                <w:noProof/>
              </w:rPr>
              <w:t>Agefiph, Francja</w:t>
            </w:r>
            <w:r>
              <w:rPr>
                <w:noProof/>
                <w:webHidden/>
              </w:rPr>
              <w:tab/>
            </w:r>
            <w:r>
              <w:rPr>
                <w:noProof/>
                <w:webHidden/>
              </w:rPr>
              <w:fldChar w:fldCharType="begin"/>
            </w:r>
            <w:r>
              <w:rPr>
                <w:noProof/>
                <w:webHidden/>
              </w:rPr>
              <w:instrText xml:space="preserve"> PAGEREF _Toc154755722 \h </w:instrText>
            </w:r>
            <w:r>
              <w:rPr>
                <w:noProof/>
                <w:webHidden/>
              </w:rPr>
            </w:r>
            <w:r>
              <w:rPr>
                <w:noProof/>
                <w:webHidden/>
              </w:rPr>
              <w:fldChar w:fldCharType="separate"/>
            </w:r>
            <w:r>
              <w:rPr>
                <w:noProof/>
                <w:webHidden/>
              </w:rPr>
              <w:t>12</w:t>
            </w:r>
            <w:r>
              <w:rPr>
                <w:noProof/>
                <w:webHidden/>
              </w:rPr>
              <w:fldChar w:fldCharType="end"/>
            </w:r>
          </w:hyperlink>
        </w:p>
        <w:p w14:paraId="083BF9BB" w14:textId="5FEC634B" w:rsidR="00065E57" w:rsidRDefault="00065E57">
          <w:pPr>
            <w:pStyle w:val="Spistreci1"/>
            <w:tabs>
              <w:tab w:val="right" w:leader="dot" w:pos="8297"/>
            </w:tabs>
            <w:rPr>
              <w:rFonts w:eastAsiaTheme="minorEastAsia"/>
              <w:b w:val="0"/>
              <w:bCs w:val="0"/>
              <w:i w:val="0"/>
              <w:iCs w:val="0"/>
              <w:noProof/>
              <w:color w:val="auto"/>
              <w:kern w:val="2"/>
              <w:lang w:eastAsia="pl-PL" w:bidi="ar-SA"/>
              <w14:ligatures w14:val="standardContextual"/>
            </w:rPr>
          </w:pPr>
          <w:hyperlink w:anchor="_Toc154755723" w:history="1">
            <w:r w:rsidRPr="00160D5E">
              <w:rPr>
                <w:rStyle w:val="Hipercze"/>
                <w:noProof/>
              </w:rPr>
              <w:t>Ukierunkowane szkolenia wzmacniające pozycję kluczowych podmiotów</w:t>
            </w:r>
            <w:r>
              <w:rPr>
                <w:noProof/>
                <w:webHidden/>
              </w:rPr>
              <w:tab/>
            </w:r>
            <w:r>
              <w:rPr>
                <w:noProof/>
                <w:webHidden/>
              </w:rPr>
              <w:fldChar w:fldCharType="begin"/>
            </w:r>
            <w:r>
              <w:rPr>
                <w:noProof/>
                <w:webHidden/>
              </w:rPr>
              <w:instrText xml:space="preserve"> PAGEREF _Toc154755723 \h </w:instrText>
            </w:r>
            <w:r>
              <w:rPr>
                <w:noProof/>
                <w:webHidden/>
              </w:rPr>
            </w:r>
            <w:r>
              <w:rPr>
                <w:noProof/>
                <w:webHidden/>
              </w:rPr>
              <w:fldChar w:fldCharType="separate"/>
            </w:r>
            <w:r>
              <w:rPr>
                <w:noProof/>
                <w:webHidden/>
              </w:rPr>
              <w:t>13</w:t>
            </w:r>
            <w:r>
              <w:rPr>
                <w:noProof/>
                <w:webHidden/>
              </w:rPr>
              <w:fldChar w:fldCharType="end"/>
            </w:r>
          </w:hyperlink>
        </w:p>
        <w:p w14:paraId="7FE8409D" w14:textId="43C45326" w:rsidR="00065E57" w:rsidRDefault="00065E57">
          <w:pPr>
            <w:pStyle w:val="Spistreci3"/>
            <w:tabs>
              <w:tab w:val="right" w:leader="dot" w:pos="8297"/>
            </w:tabs>
            <w:rPr>
              <w:rFonts w:eastAsiaTheme="minorEastAsia"/>
              <w:noProof/>
              <w:color w:val="auto"/>
              <w:kern w:val="2"/>
              <w:sz w:val="24"/>
              <w:szCs w:val="24"/>
              <w:lang w:eastAsia="pl-PL" w:bidi="ar-SA"/>
              <w14:ligatures w14:val="standardContextual"/>
            </w:rPr>
          </w:pPr>
          <w:hyperlink w:anchor="_Toc154755724" w:history="1">
            <w:r w:rsidRPr="00160D5E">
              <w:rPr>
                <w:rStyle w:val="Hipercze"/>
                <w:noProof/>
              </w:rPr>
              <w:t>Ik ben Harrie, Holandia</w:t>
            </w:r>
            <w:r>
              <w:rPr>
                <w:noProof/>
                <w:webHidden/>
              </w:rPr>
              <w:tab/>
            </w:r>
            <w:r>
              <w:rPr>
                <w:noProof/>
                <w:webHidden/>
              </w:rPr>
              <w:fldChar w:fldCharType="begin"/>
            </w:r>
            <w:r>
              <w:rPr>
                <w:noProof/>
                <w:webHidden/>
              </w:rPr>
              <w:instrText xml:space="preserve"> PAGEREF _Toc154755724 \h </w:instrText>
            </w:r>
            <w:r>
              <w:rPr>
                <w:noProof/>
                <w:webHidden/>
              </w:rPr>
            </w:r>
            <w:r>
              <w:rPr>
                <w:noProof/>
                <w:webHidden/>
              </w:rPr>
              <w:fldChar w:fldCharType="separate"/>
            </w:r>
            <w:r>
              <w:rPr>
                <w:noProof/>
                <w:webHidden/>
              </w:rPr>
              <w:t>13</w:t>
            </w:r>
            <w:r>
              <w:rPr>
                <w:noProof/>
                <w:webHidden/>
              </w:rPr>
              <w:fldChar w:fldCharType="end"/>
            </w:r>
          </w:hyperlink>
        </w:p>
        <w:p w14:paraId="0C03C465" w14:textId="61A7E162" w:rsidR="00065E57" w:rsidRDefault="00065E57">
          <w:pPr>
            <w:pStyle w:val="Spistreci1"/>
            <w:tabs>
              <w:tab w:val="right" w:leader="dot" w:pos="8297"/>
            </w:tabs>
            <w:rPr>
              <w:rFonts w:eastAsiaTheme="minorEastAsia"/>
              <w:b w:val="0"/>
              <w:bCs w:val="0"/>
              <w:i w:val="0"/>
              <w:iCs w:val="0"/>
              <w:noProof/>
              <w:color w:val="auto"/>
              <w:kern w:val="2"/>
              <w:lang w:eastAsia="pl-PL" w:bidi="ar-SA"/>
              <w14:ligatures w14:val="standardContextual"/>
            </w:rPr>
          </w:pPr>
          <w:hyperlink w:anchor="_Toc154755725" w:history="1">
            <w:r w:rsidRPr="00160D5E">
              <w:rPr>
                <w:rStyle w:val="Hipercze"/>
                <w:noProof/>
              </w:rPr>
              <w:t>Uniwersalny dostęp i systemy dualne</w:t>
            </w:r>
            <w:r>
              <w:rPr>
                <w:noProof/>
                <w:webHidden/>
              </w:rPr>
              <w:tab/>
            </w:r>
            <w:r>
              <w:rPr>
                <w:noProof/>
                <w:webHidden/>
              </w:rPr>
              <w:fldChar w:fldCharType="begin"/>
            </w:r>
            <w:r>
              <w:rPr>
                <w:noProof/>
                <w:webHidden/>
              </w:rPr>
              <w:instrText xml:space="preserve"> PAGEREF _Toc154755725 \h </w:instrText>
            </w:r>
            <w:r>
              <w:rPr>
                <w:noProof/>
                <w:webHidden/>
              </w:rPr>
            </w:r>
            <w:r>
              <w:rPr>
                <w:noProof/>
                <w:webHidden/>
              </w:rPr>
              <w:fldChar w:fldCharType="separate"/>
            </w:r>
            <w:r>
              <w:rPr>
                <w:noProof/>
                <w:webHidden/>
              </w:rPr>
              <w:t>14</w:t>
            </w:r>
            <w:r>
              <w:rPr>
                <w:noProof/>
                <w:webHidden/>
              </w:rPr>
              <w:fldChar w:fldCharType="end"/>
            </w:r>
          </w:hyperlink>
        </w:p>
        <w:p w14:paraId="079205D3" w14:textId="45BFA353" w:rsidR="00065E57" w:rsidRDefault="00065E57">
          <w:pPr>
            <w:pStyle w:val="Spistreci3"/>
            <w:tabs>
              <w:tab w:val="right" w:leader="dot" w:pos="8297"/>
            </w:tabs>
            <w:rPr>
              <w:rFonts w:eastAsiaTheme="minorEastAsia"/>
              <w:noProof/>
              <w:color w:val="auto"/>
              <w:kern w:val="2"/>
              <w:sz w:val="24"/>
              <w:szCs w:val="24"/>
              <w:lang w:eastAsia="pl-PL" w:bidi="ar-SA"/>
              <w14:ligatures w14:val="standardContextual"/>
            </w:rPr>
          </w:pPr>
          <w:hyperlink w:anchor="_Toc154755726" w:history="1">
            <w:r w:rsidRPr="00160D5E">
              <w:rPr>
                <w:rStyle w:val="Hipercze"/>
                <w:noProof/>
              </w:rPr>
              <w:t>Uniwersalna strategia włączenia, Szwecja</w:t>
            </w:r>
            <w:r>
              <w:rPr>
                <w:noProof/>
                <w:webHidden/>
              </w:rPr>
              <w:tab/>
            </w:r>
            <w:r>
              <w:rPr>
                <w:noProof/>
                <w:webHidden/>
              </w:rPr>
              <w:fldChar w:fldCharType="begin"/>
            </w:r>
            <w:r>
              <w:rPr>
                <w:noProof/>
                <w:webHidden/>
              </w:rPr>
              <w:instrText xml:space="preserve"> PAGEREF _Toc154755726 \h </w:instrText>
            </w:r>
            <w:r>
              <w:rPr>
                <w:noProof/>
                <w:webHidden/>
              </w:rPr>
            </w:r>
            <w:r>
              <w:rPr>
                <w:noProof/>
                <w:webHidden/>
              </w:rPr>
              <w:fldChar w:fldCharType="separate"/>
            </w:r>
            <w:r>
              <w:rPr>
                <w:noProof/>
                <w:webHidden/>
              </w:rPr>
              <w:t>15</w:t>
            </w:r>
            <w:r>
              <w:rPr>
                <w:noProof/>
                <w:webHidden/>
              </w:rPr>
              <w:fldChar w:fldCharType="end"/>
            </w:r>
          </w:hyperlink>
        </w:p>
        <w:p w14:paraId="0C7DADF5" w14:textId="07F62CCC" w:rsidR="00AF3720" w:rsidRDefault="00AF3720">
          <w:r w:rsidRPr="000834BA">
            <w:rPr>
              <w:b/>
              <w:bCs/>
              <w:noProof/>
              <w:sz w:val="28"/>
              <w:szCs w:val="28"/>
            </w:rPr>
            <w:fldChar w:fldCharType="end"/>
          </w:r>
        </w:p>
      </w:sdtContent>
    </w:sdt>
    <w:p w14:paraId="68FB68C2" w14:textId="43F9CD04" w:rsidR="00AF3720" w:rsidRDefault="00AF3720">
      <w:pPr>
        <w:rPr>
          <w:rFonts w:asciiTheme="majorHAnsi" w:eastAsiaTheme="majorEastAsia" w:hAnsiTheme="majorHAnsi" w:cstheme="majorBidi"/>
          <w:b/>
          <w:caps/>
          <w:color w:val="2A2A2A" w:themeColor="text2"/>
          <w:sz w:val="56"/>
          <w:szCs w:val="56"/>
        </w:rPr>
      </w:pPr>
    </w:p>
    <w:p w14:paraId="3036D5A0" w14:textId="77777777" w:rsidR="008B27C2" w:rsidRDefault="008B27C2">
      <w:pPr>
        <w:rPr>
          <w:rFonts w:asciiTheme="majorHAnsi" w:eastAsiaTheme="majorEastAsia" w:hAnsiTheme="majorHAnsi" w:cstheme="majorBidi"/>
          <w:b/>
          <w:caps/>
          <w:color w:val="2A2A2A" w:themeColor="text2"/>
          <w:sz w:val="56"/>
          <w:szCs w:val="56"/>
        </w:rPr>
      </w:pPr>
      <w:r>
        <w:rPr>
          <w:sz w:val="56"/>
          <w:szCs w:val="56"/>
        </w:rPr>
        <w:br w:type="page"/>
      </w:r>
    </w:p>
    <w:p w14:paraId="7062FE24" w14:textId="7C1CA510" w:rsidR="009F7AC5" w:rsidRPr="009F7AC5" w:rsidRDefault="009F7AC5" w:rsidP="009F7AC5">
      <w:pPr>
        <w:pStyle w:val="Nagwek1"/>
        <w:spacing w:before="600" w:after="800"/>
        <w:rPr>
          <w:sz w:val="52"/>
          <w:szCs w:val="52"/>
        </w:rPr>
      </w:pPr>
      <w:bookmarkStart w:id="1" w:name="OLE_LINK1"/>
      <w:bookmarkStart w:id="2" w:name="OLE_LINK2"/>
      <w:bookmarkStart w:id="3" w:name="_Toc154755713"/>
      <w:bookmarkEnd w:id="0"/>
      <w:r w:rsidRPr="009F7AC5">
        <w:rPr>
          <w:sz w:val="52"/>
          <w:szCs w:val="52"/>
        </w:rPr>
        <w:lastRenderedPageBreak/>
        <w:t>Wprowadzenie</w:t>
      </w:r>
      <w:bookmarkEnd w:id="3"/>
    </w:p>
    <w:p w14:paraId="4565BC46" w14:textId="75996BF3" w:rsidR="009F7AC5" w:rsidRPr="001B302D" w:rsidRDefault="009F7AC5" w:rsidP="009F7AC5">
      <w:r w:rsidRPr="001B302D">
        <w:t>W Unii Europejskiej mieszka około 87 milionów osób z</w:t>
      </w:r>
      <w:r>
        <w:t> </w:t>
      </w:r>
      <w:r w:rsidRPr="001B302D">
        <w:t>niepełnosprawnościami, które napotykają na wiele barier, w tym ograniczony dostęp do edukacji i szkolenia, wsparcia kariery oraz odpowiednich miejsc pracy. W 2021 r. różnica w zatrudnieniu między osobami z niepełnosprawnościami a osobami bez niepełnosprawności wynosiła 23 punkty procentowe, a udział osób z</w:t>
      </w:r>
      <w:r>
        <w:t> </w:t>
      </w:r>
      <w:r w:rsidRPr="001B302D">
        <w:t xml:space="preserve">niepełnosprawnościami w szkolnictwie wyższym jest </w:t>
      </w:r>
      <w:r>
        <w:t xml:space="preserve">wciąż </w:t>
      </w:r>
      <w:r w:rsidRPr="001B302D">
        <w:t>niski.</w:t>
      </w:r>
    </w:p>
    <w:p w14:paraId="442E7680" w14:textId="19CF47FC" w:rsidR="009F7AC5" w:rsidRPr="001B302D" w:rsidRDefault="009F7AC5" w:rsidP="009F7AC5">
      <w:r w:rsidRPr="001B302D">
        <w:t>Unia Europejska wzmocniła swoje działania na rzecz inkluzji edukacyjnej i dostępu do rynku pracy dla osób z niepełnosprawnościami. W ramach Europejskiej Strategii na rzecz Praw Osób Niepełnosprawnych 2021-2030, określono priorytetowe obszary działań, które obejmują między innymi zwiększenie dostępu do miejsc pracy i projektowanie przestrzeni pracy uwzględniających potrzeby osób z niepełnosprawnościami.</w:t>
      </w:r>
    </w:p>
    <w:p w14:paraId="6BEA419E" w14:textId="5B4C2869" w:rsidR="009F7AC5" w:rsidRDefault="009F7AC5" w:rsidP="009F7AC5">
      <w:r>
        <w:t xml:space="preserve">W ubiegłym roku </w:t>
      </w:r>
      <w:proofErr w:type="spellStart"/>
      <w:r w:rsidRPr="001B302D">
        <w:t>Cedefop</w:t>
      </w:r>
      <w:proofErr w:type="spellEnd"/>
      <w:r w:rsidRPr="001B302D">
        <w:t xml:space="preserve">, wspólnie z partnerami </w:t>
      </w:r>
      <w:proofErr w:type="spellStart"/>
      <w:r w:rsidRPr="001B302D">
        <w:t>CareersNet</w:t>
      </w:r>
      <w:proofErr w:type="spellEnd"/>
      <w:r>
        <w:t xml:space="preserve"> </w:t>
      </w:r>
      <w:r w:rsidRPr="001B302D">
        <w:t>zebrał przykłady polityk i praktyk z całej UE, które wspierają prawa i</w:t>
      </w:r>
      <w:r>
        <w:t> </w:t>
      </w:r>
      <w:r w:rsidRPr="001B302D">
        <w:t>możliwości osób z niepełnosprawnościami. Inicjatywy te obejmują między innymi wsparcie w zakresie oceny umiejętności, rozwoju kariery, adaptacji miejsc pracy, a także zatrudnienia wspieranego. Dążą one do umożliwienia osobom z niepełnosprawnościami uczestnictwa w szkoleniach i na otwartym rynku pracy.</w:t>
      </w:r>
      <w:r>
        <w:t xml:space="preserve"> Warto pokazać przykładowe dobre praktyki, które w całości lub ich elementy mogą zostać z powodzeniem wykorzystane w projektowanych działaniach.</w:t>
      </w:r>
    </w:p>
    <w:p w14:paraId="64CD03B1" w14:textId="4294A35E" w:rsidR="009F7AC5" w:rsidRPr="009F7AC5" w:rsidRDefault="009F7AC5" w:rsidP="009F7AC5">
      <w:pPr>
        <w:pStyle w:val="Nagwek1"/>
        <w:spacing w:before="600" w:after="800"/>
        <w:rPr>
          <w:sz w:val="52"/>
          <w:szCs w:val="52"/>
        </w:rPr>
      </w:pPr>
      <w:bookmarkStart w:id="4" w:name="_Toc154755714"/>
      <w:r w:rsidRPr="009F7AC5">
        <w:rPr>
          <w:sz w:val="52"/>
          <w:szCs w:val="52"/>
        </w:rPr>
        <w:lastRenderedPageBreak/>
        <w:t>Dostępne usługi doradcze w zakresie kariery</w:t>
      </w:r>
      <w:bookmarkEnd w:id="4"/>
      <w:r w:rsidRPr="009F7AC5">
        <w:rPr>
          <w:sz w:val="52"/>
          <w:szCs w:val="52"/>
        </w:rPr>
        <w:t xml:space="preserve"> </w:t>
      </w:r>
    </w:p>
    <w:p w14:paraId="28138C89" w14:textId="6D627167" w:rsidR="009F7AC5" w:rsidRDefault="009F7AC5" w:rsidP="009F7AC5">
      <w:r>
        <w:t>Usługi doradcze w zakresie kariery są oferowane zarówno bezpośrednio, jak i w różnych wirtualnych formatach, dostępnych dla wszystkich, w tym dla osób z niepełnosprawnościami, ich trenerów, pracodawców oraz doradców zawodowych. Coraz częściej wykorzystywane są portale z jednym punktem dostępu, które często zawierają materiały samopomocowe, takie jak filmy w narodowym języku migowym lub z prostymi napisami. Niektóre portale oferują specjalnie dostosowane zasoby cyfrowe i narzędzia dla członków rodziny wspierających osoby z niepełnosprawnościami.</w:t>
      </w:r>
    </w:p>
    <w:p w14:paraId="5B0D5623" w14:textId="3DB03346" w:rsidR="009F7AC5" w:rsidRDefault="009F7AC5" w:rsidP="009F7AC5">
      <w:r>
        <w:t>Warto podkreślić, że Komisja Europejska niedawno dokonała przeglądu swojej Dyrektywy w Sprawie Dostępności Sieci Web (</w:t>
      </w:r>
      <w:r w:rsidRPr="009F7AC5">
        <w:t>Web Accessibility Directive</w:t>
      </w:r>
      <w:r>
        <w:t>), aby wzmocnić takie inkluzywne usługi wirtualne. Potencjalne ryzyka dyskryminacji, jakie mogą stanowić usługi doradcze do samodzielnego wykorzystania w zakresie kariery i inne narzędzia cyfrowe, zostały też uwzględnione w Europejskim Akcie o Sztucznej Inteligencji.</w:t>
      </w:r>
    </w:p>
    <w:p w14:paraId="12AA832B" w14:textId="7C2C6940" w:rsidR="009F7AC5" w:rsidRDefault="009F7AC5" w:rsidP="009F7AC5">
      <w:r>
        <w:t>Niektóre narzędzia doradcze są opracowywane z udziałem lub przez osoby z niepełnosprawnościami, np. w ramach projektów społeczeństwa obywatelskiego finansowanych przez programy krajowe lub europejskie.</w:t>
      </w:r>
    </w:p>
    <w:p w14:paraId="0C765EE4" w14:textId="77777777" w:rsidR="009F7AC5" w:rsidRDefault="009F7AC5" w:rsidP="009F7AC5"/>
    <w:p w14:paraId="3DC7FD40" w14:textId="783631E8" w:rsidR="009F7AC5" w:rsidRPr="00065E57" w:rsidRDefault="009F7AC5" w:rsidP="00600CA0">
      <w:pPr>
        <w:pStyle w:val="Nagwek3"/>
        <w:rPr>
          <w:color w:val="C00000"/>
        </w:rPr>
      </w:pPr>
      <w:bookmarkStart w:id="5" w:name="_Toc154755715"/>
      <w:proofErr w:type="spellStart"/>
      <w:r w:rsidRPr="00065E57">
        <w:rPr>
          <w:color w:val="C00000"/>
        </w:rPr>
        <w:t>Career</w:t>
      </w:r>
      <w:proofErr w:type="spellEnd"/>
      <w:r w:rsidRPr="00065E57">
        <w:rPr>
          <w:color w:val="C00000"/>
        </w:rPr>
        <w:t xml:space="preserve"> </w:t>
      </w:r>
      <w:proofErr w:type="spellStart"/>
      <w:r w:rsidRPr="00065E57">
        <w:rPr>
          <w:color w:val="C00000"/>
        </w:rPr>
        <w:t>Paths</w:t>
      </w:r>
      <w:proofErr w:type="spellEnd"/>
      <w:r w:rsidRPr="00065E57">
        <w:rPr>
          <w:color w:val="C00000"/>
        </w:rPr>
        <w:t xml:space="preserve"> Inclusive</w:t>
      </w:r>
      <w:r w:rsidR="005B7CC6" w:rsidRPr="00065E57">
        <w:rPr>
          <w:color w:val="C00000"/>
        </w:rPr>
        <w:t>,</w:t>
      </w:r>
      <w:r w:rsidRPr="00065E57">
        <w:rPr>
          <w:color w:val="C00000"/>
        </w:rPr>
        <w:t xml:space="preserve"> Austria</w:t>
      </w:r>
      <w:bookmarkEnd w:id="5"/>
    </w:p>
    <w:p w14:paraId="1D3F9C65" w14:textId="59BDE194" w:rsidR="009F7AC5" w:rsidRDefault="009F7AC5" w:rsidP="009F7AC5">
      <w:r>
        <w:t>Jest to inicjatywa skoncentrowana na orientacji zawodowej dla młodzieży niesłyszącej. Obejmuje ona rozwój różnych materiałów edukacyjnych:</w:t>
      </w:r>
    </w:p>
    <w:p w14:paraId="2C5FA1DD" w14:textId="77777777" w:rsidR="009F7AC5" w:rsidRDefault="009F7AC5" w:rsidP="009F7AC5"/>
    <w:p w14:paraId="6BD16696" w14:textId="3055BC79" w:rsidR="009F7AC5" w:rsidRDefault="009F7AC5" w:rsidP="009F7AC5">
      <w:r>
        <w:lastRenderedPageBreak/>
        <w:t>1. Zestaw narzędzi dla młodzieży niesłyszącej:</w:t>
      </w:r>
    </w:p>
    <w:p w14:paraId="5B597762" w14:textId="09D81074" w:rsidR="009F7AC5" w:rsidRPr="00600CA0" w:rsidRDefault="009F7AC5" w:rsidP="00600CA0">
      <w:pPr>
        <w:pStyle w:val="Akapitzlist"/>
        <w:numPr>
          <w:ilvl w:val="0"/>
          <w:numId w:val="27"/>
        </w:numPr>
        <w:rPr>
          <w:i w:val="0"/>
          <w:iCs/>
        </w:rPr>
      </w:pPr>
      <w:r w:rsidRPr="00600CA0">
        <w:rPr>
          <w:i w:val="0"/>
          <w:iCs/>
        </w:rPr>
        <w:t>Test orientacji zawodowej z 44 pytaniami w języku migowym, który po zakończeniu wskazuje trzy najlepiej dopasowane obszary zawodowe.</w:t>
      </w:r>
    </w:p>
    <w:p w14:paraId="1245E437" w14:textId="04E827BF" w:rsidR="009F7AC5" w:rsidRPr="00600CA0" w:rsidRDefault="009F7AC5" w:rsidP="00600CA0">
      <w:pPr>
        <w:pStyle w:val="Akapitzlist"/>
        <w:numPr>
          <w:ilvl w:val="0"/>
          <w:numId w:val="27"/>
        </w:numPr>
        <w:rPr>
          <w:i w:val="0"/>
          <w:iCs/>
        </w:rPr>
      </w:pPr>
      <w:r w:rsidRPr="00600CA0">
        <w:rPr>
          <w:i w:val="0"/>
          <w:iCs/>
        </w:rPr>
        <w:t>Filmy z orientacji zawodowej w języku migowym z napisami i</w:t>
      </w:r>
      <w:r w:rsidR="00600CA0">
        <w:rPr>
          <w:i w:val="0"/>
          <w:iCs/>
        </w:rPr>
        <w:t> </w:t>
      </w:r>
      <w:r w:rsidRPr="00600CA0">
        <w:rPr>
          <w:i w:val="0"/>
          <w:iCs/>
        </w:rPr>
        <w:t>tekstami towarzyszącymi w prostym języku, w których niesłyszące wzory do naśladowania opisują swoje zawody.</w:t>
      </w:r>
    </w:p>
    <w:p w14:paraId="1A91983E" w14:textId="742EC0AB" w:rsidR="009F7AC5" w:rsidRPr="00600CA0" w:rsidRDefault="009F7AC5" w:rsidP="009F7AC5">
      <w:pPr>
        <w:pStyle w:val="Akapitzlist"/>
        <w:numPr>
          <w:ilvl w:val="0"/>
          <w:numId w:val="27"/>
        </w:numPr>
        <w:rPr>
          <w:i w:val="0"/>
          <w:iCs/>
        </w:rPr>
      </w:pPr>
      <w:r w:rsidRPr="00600CA0">
        <w:rPr>
          <w:i w:val="0"/>
          <w:iCs/>
        </w:rPr>
        <w:t>Filmy instruktażowe w języku migowym z animacjami, napisami i tekstami towarzyszącymi w prostym języku, dotyczące różnych etapów procesu rekrutacji.</w:t>
      </w:r>
    </w:p>
    <w:p w14:paraId="5E8A2FC7" w14:textId="135C8110" w:rsidR="009F7AC5" w:rsidRDefault="009F7AC5" w:rsidP="009F7AC5">
      <w:r>
        <w:t>2. Materiały dydaktyczne dla trenerów i kierowników projektów:</w:t>
      </w:r>
    </w:p>
    <w:p w14:paraId="7657DA67" w14:textId="72184858" w:rsidR="009F7AC5" w:rsidRPr="00600CA0" w:rsidRDefault="009F7AC5" w:rsidP="00600CA0">
      <w:pPr>
        <w:pStyle w:val="Akapitzlist"/>
        <w:numPr>
          <w:ilvl w:val="0"/>
          <w:numId w:val="27"/>
        </w:numPr>
        <w:rPr>
          <w:i w:val="0"/>
          <w:iCs/>
        </w:rPr>
      </w:pPr>
      <w:r w:rsidRPr="00600CA0">
        <w:rPr>
          <w:i w:val="0"/>
          <w:iCs/>
        </w:rPr>
        <w:t>Materiały szkoleniowe dostosowane do potrzeb uczących się i</w:t>
      </w:r>
      <w:r w:rsidR="00600CA0">
        <w:rPr>
          <w:i w:val="0"/>
          <w:iCs/>
        </w:rPr>
        <w:t> </w:t>
      </w:r>
      <w:r w:rsidRPr="00600CA0">
        <w:rPr>
          <w:i w:val="0"/>
          <w:iCs/>
        </w:rPr>
        <w:t>trenujących niesłyszących, pozwalające na pogłębienie treści filmów instruktażowych w kontekście lekcji lub doradztwa.</w:t>
      </w:r>
    </w:p>
    <w:p w14:paraId="23629DF3" w14:textId="0D94BF8F" w:rsidR="009F7AC5" w:rsidRPr="00600CA0" w:rsidRDefault="009F7AC5" w:rsidP="00600CA0">
      <w:pPr>
        <w:pStyle w:val="Akapitzlist"/>
        <w:numPr>
          <w:ilvl w:val="0"/>
          <w:numId w:val="27"/>
        </w:numPr>
        <w:rPr>
          <w:i w:val="0"/>
          <w:iCs/>
        </w:rPr>
      </w:pPr>
      <w:r w:rsidRPr="00600CA0">
        <w:rPr>
          <w:i w:val="0"/>
          <w:iCs/>
        </w:rPr>
        <w:t>Ocena i wytyczne do produkcji filmów instruktażowych w języku migowym.</w:t>
      </w:r>
    </w:p>
    <w:p w14:paraId="195248C6" w14:textId="77777777" w:rsidR="009F7AC5" w:rsidRDefault="009F7AC5" w:rsidP="009F7AC5"/>
    <w:p w14:paraId="1DD041C6" w14:textId="1E264174" w:rsidR="009F7AC5" w:rsidRDefault="009F7AC5" w:rsidP="009F7AC5">
      <w:r>
        <w:t>Pierwsza edycja projektu "</w:t>
      </w:r>
      <w:proofErr w:type="spellStart"/>
      <w:r>
        <w:t>Career</w:t>
      </w:r>
      <w:proofErr w:type="spellEnd"/>
      <w:r>
        <w:t xml:space="preserve"> </w:t>
      </w:r>
      <w:proofErr w:type="spellStart"/>
      <w:r>
        <w:t>Paths</w:t>
      </w:r>
      <w:proofErr w:type="spellEnd"/>
      <w:r>
        <w:t xml:space="preserve"> Inclusive" odbyła się w</w:t>
      </w:r>
      <w:r w:rsidR="00600CA0">
        <w:t> </w:t>
      </w:r>
      <w:r>
        <w:t>latach 2019-2021 z udziałem czterech organizacji partnerskich z</w:t>
      </w:r>
      <w:r w:rsidR="00600CA0">
        <w:t> </w:t>
      </w:r>
      <w:r>
        <w:t>Austrii, Niemiec, Czech i Słowacji, gdzie opracowano test orientacji zawodowej i 45 filmów z orientacji zawodowej w austriackim, niemieckim, czeskim i słowackim języku migowym.</w:t>
      </w:r>
    </w:p>
    <w:p w14:paraId="5978016D" w14:textId="314DBF0D" w:rsidR="009F7AC5" w:rsidRDefault="009F7AC5" w:rsidP="009F7AC5">
      <w:r>
        <w:t xml:space="preserve">Druga edycja projektu rozpoczęła się w marcu 2022 roku z udziałem pięciu organizacji partnerskich z Austrii, Włoch, Holandii i Słowacji. W ramach tej edycji materiały z pierwszego projektu zostaną przetłumaczone i rozwinięte, w tym </w:t>
      </w:r>
      <w:r w:rsidR="00600CA0">
        <w:t xml:space="preserve">o </w:t>
      </w:r>
      <w:r>
        <w:t xml:space="preserve">tłumaczenie testu orientacji zawodowej na włoski i holenderski język migowy oraz nagranie 40 nowych filmów z orientacji zawodowej w austriackim, słowackim, włoskim i holenderskim języku migowym. Ponadto zostaną stworzone całkowicie nowe treści, </w:t>
      </w:r>
      <w:r w:rsidR="00600CA0">
        <w:t>takie jak</w:t>
      </w:r>
      <w:r>
        <w:t xml:space="preserve"> filmy instruktażowe, materiały szkoleniowe oraz </w:t>
      </w:r>
      <w:r w:rsidR="00600CA0">
        <w:t xml:space="preserve">przeprowadzona zostanie </w:t>
      </w:r>
      <w:r>
        <w:t xml:space="preserve">ocena </w:t>
      </w:r>
      <w:r w:rsidR="00600CA0">
        <w:t xml:space="preserve">całości </w:t>
      </w:r>
      <w:r>
        <w:t>i wytyczn</w:t>
      </w:r>
      <w:r w:rsidR="00600CA0">
        <w:t>e na przyszłość</w:t>
      </w:r>
      <w:r>
        <w:t>.</w:t>
      </w:r>
    </w:p>
    <w:p w14:paraId="0F859A50" w14:textId="0D5B4A8C" w:rsidR="00600CA0" w:rsidRPr="001B302D" w:rsidRDefault="00000000" w:rsidP="00600CA0">
      <w:pPr>
        <w:jc w:val="right"/>
      </w:pPr>
      <w:hyperlink r:id="rId13" w:history="1">
        <w:r w:rsidR="00600CA0" w:rsidRPr="00600CA0">
          <w:rPr>
            <w:rStyle w:val="Hipercze"/>
            <w:color w:val="C00000"/>
          </w:rPr>
          <w:t>https://careerpathsinclusive.eu/at/uber-uns-at/</w:t>
        </w:r>
      </w:hyperlink>
      <w:r w:rsidR="00600CA0">
        <w:t xml:space="preserve"> </w:t>
      </w:r>
    </w:p>
    <w:p w14:paraId="613FEA55" w14:textId="6A2AE8B4" w:rsidR="009F7AC5" w:rsidRPr="005B7CC6" w:rsidRDefault="005B7CC6" w:rsidP="005B7CC6">
      <w:pPr>
        <w:pStyle w:val="Nagwek3"/>
        <w:rPr>
          <w:color w:val="C00000"/>
          <w:lang w:val="en-US"/>
        </w:rPr>
      </w:pPr>
      <w:bookmarkStart w:id="6" w:name="_Toc154755716"/>
      <w:r w:rsidRPr="005B7CC6">
        <w:rPr>
          <w:color w:val="C00000"/>
          <w:lang w:val="en-US"/>
        </w:rPr>
        <w:lastRenderedPageBreak/>
        <w:t>Piarist Outlook Center (</w:t>
      </w:r>
      <w:proofErr w:type="spellStart"/>
      <w:r w:rsidRPr="005B7CC6">
        <w:rPr>
          <w:color w:val="C00000"/>
          <w:lang w:val="en-US"/>
        </w:rPr>
        <w:t>Kilátó</w:t>
      </w:r>
      <w:proofErr w:type="spellEnd"/>
      <w:r w:rsidRPr="005B7CC6">
        <w:rPr>
          <w:color w:val="C00000"/>
          <w:lang w:val="en-US"/>
        </w:rPr>
        <w:t xml:space="preserve"> </w:t>
      </w:r>
      <w:proofErr w:type="spellStart"/>
      <w:r w:rsidRPr="005B7CC6">
        <w:rPr>
          <w:color w:val="C00000"/>
          <w:lang w:val="en-US"/>
        </w:rPr>
        <w:t>Piarista</w:t>
      </w:r>
      <w:proofErr w:type="spellEnd"/>
      <w:r w:rsidRPr="005B7CC6">
        <w:rPr>
          <w:color w:val="C00000"/>
          <w:lang w:val="en-US"/>
        </w:rPr>
        <w:t xml:space="preserve"> </w:t>
      </w:r>
      <w:proofErr w:type="spellStart"/>
      <w:r w:rsidRPr="005B7CC6">
        <w:rPr>
          <w:color w:val="C00000"/>
          <w:lang w:val="en-US"/>
        </w:rPr>
        <w:t>Közpon</w:t>
      </w:r>
      <w:proofErr w:type="spellEnd"/>
      <w:r w:rsidRPr="005B7CC6">
        <w:rPr>
          <w:color w:val="C00000"/>
          <w:lang w:val="en-US"/>
        </w:rPr>
        <w:t xml:space="preserve">), </w:t>
      </w:r>
      <w:proofErr w:type="spellStart"/>
      <w:r w:rsidRPr="005B7CC6">
        <w:rPr>
          <w:color w:val="C00000"/>
          <w:lang w:val="en-US"/>
        </w:rPr>
        <w:t>Węgry</w:t>
      </w:r>
      <w:bookmarkEnd w:id="6"/>
      <w:proofErr w:type="spellEnd"/>
    </w:p>
    <w:p w14:paraId="168A83D7" w14:textId="0B2E3801" w:rsidR="005B7CC6" w:rsidRDefault="005B7CC6" w:rsidP="005B7CC6">
      <w:proofErr w:type="spellStart"/>
      <w:r>
        <w:t>Piarist</w:t>
      </w:r>
      <w:proofErr w:type="spellEnd"/>
      <w:r>
        <w:t xml:space="preserve"> Outlook Center w Węgierskim </w:t>
      </w:r>
      <w:proofErr w:type="spellStart"/>
      <w:r>
        <w:t>Vác</w:t>
      </w:r>
      <w:proofErr w:type="spellEnd"/>
      <w:r>
        <w:t xml:space="preserve"> to kompleksowe centrum wspierające rozwój zawodowy młodych ludzi, w szczególności tych wymagających specjalnej uwagi osobistej, w wieku od 10 do 33 lat. Oferuje ono:</w:t>
      </w:r>
    </w:p>
    <w:p w14:paraId="04DF5EE7" w14:textId="25E9C01A" w:rsidR="005B7CC6" w:rsidRDefault="005B7CC6" w:rsidP="005B7CC6">
      <w:r>
        <w:t>1. Poradnictwo zawodowe i łączenie z rynkiem pracy</w:t>
      </w:r>
    </w:p>
    <w:p w14:paraId="42F0F707" w14:textId="3B48A51D" w:rsidR="005B7CC6" w:rsidRDefault="005B7CC6" w:rsidP="005B7CC6">
      <w:pPr>
        <w:ind w:left="284"/>
      </w:pPr>
      <w:r>
        <w:t xml:space="preserve">Głównym celem centrum jest budowanie relacji między poradnictwem zawodowym </w:t>
      </w:r>
      <w:r w:rsidRPr="005B7CC6">
        <w:t>a</w:t>
      </w:r>
      <w:r>
        <w:t> </w:t>
      </w:r>
      <w:r w:rsidRPr="005B7CC6">
        <w:t>rynkiem</w:t>
      </w:r>
      <w:r>
        <w:t xml:space="preserve"> pracy, dostarczając aktualnych informacji o zawodach, szkoleniach, trendach na rynku pracy i budowaniu kariery.</w:t>
      </w:r>
    </w:p>
    <w:p w14:paraId="5B81E5C4" w14:textId="3F29D584" w:rsidR="005B7CC6" w:rsidRDefault="005B7CC6" w:rsidP="005B7CC6">
      <w:r>
        <w:t>2. Usługi personalizowane</w:t>
      </w:r>
    </w:p>
    <w:p w14:paraId="3F65AC6D" w14:textId="6CF3106A" w:rsidR="005B7CC6" w:rsidRDefault="005B7CC6" w:rsidP="005B7CC6">
      <w:pPr>
        <w:ind w:left="284"/>
      </w:pPr>
      <w:r>
        <w:t>Oferuje indywidualne poradnictwo zawodowe uzupełnione o warsztaty kreatywne, skupiające się na diagnozowaniu kariery i pracy, analizie umiejętności, zainteresowań i osobowości.</w:t>
      </w:r>
    </w:p>
    <w:p w14:paraId="6C39E7EF" w14:textId="3141ABB9" w:rsidR="005B7CC6" w:rsidRDefault="005B7CC6" w:rsidP="005B7CC6">
      <w:r>
        <w:t>3. Działania profesjonalne i metodyczne</w:t>
      </w:r>
    </w:p>
    <w:p w14:paraId="3AF7F07C" w14:textId="43C9AC44" w:rsidR="005B7CC6" w:rsidRDefault="005B7CC6" w:rsidP="005B7CC6">
      <w:pPr>
        <w:ind w:left="284"/>
      </w:pPr>
      <w:r>
        <w:t>Centrum współpracuje z organizacjami krajowymi i międzynarodowymi o podobnych celach, zbiera i systematyzuje dobre praktyki i metodyki, rozwija nowe technologie na podstawie zapotrzebowania grupy docelowej i prowadzi profesjonalną sieć do zarządzania wiedzą.</w:t>
      </w:r>
    </w:p>
    <w:p w14:paraId="21079C86" w14:textId="4BFAD656" w:rsidR="005B7CC6" w:rsidRDefault="005B7CC6" w:rsidP="005B7CC6">
      <w:r>
        <w:t>4. Badania i analiza informacji</w:t>
      </w:r>
    </w:p>
    <w:p w14:paraId="30B88A95" w14:textId="5047890C" w:rsidR="005B7CC6" w:rsidRDefault="005B7CC6" w:rsidP="005B7CC6">
      <w:pPr>
        <w:ind w:left="284"/>
      </w:pPr>
      <w:r>
        <w:t>Centrum prowadzi badania związane z jego działalnością zawodową, zbiera, analizuje i ocenia informacje, promując praktyczne zastosowanie wyników badań.</w:t>
      </w:r>
    </w:p>
    <w:p w14:paraId="0F880BB0" w14:textId="144185D9" w:rsidR="005B7CC6" w:rsidRDefault="005B7CC6" w:rsidP="005B7CC6">
      <w:r>
        <w:t xml:space="preserve">5. Inkluzywne podejście </w:t>
      </w:r>
    </w:p>
    <w:p w14:paraId="5948188F" w14:textId="7E144B5B" w:rsidR="005B7CC6" w:rsidRDefault="005B7CC6" w:rsidP="005B7CC6">
      <w:pPr>
        <w:ind w:left="284"/>
      </w:pPr>
      <w:r>
        <w:t>Szczególna uwaga poświęcona jest młodym osobom z niepełnosprawnościami i tym, którzy nie uczestniczą w edukacji, zatrudnieniu lub szkoleniu (NEET). Prowadzony coaching często obejmuj rodziców, rodziny i zainteresowanych nauczy</w:t>
      </w:r>
      <w:r>
        <w:rPr>
          <w:rFonts w:hint="eastAsia"/>
        </w:rPr>
        <w:t>cieli.</w:t>
      </w:r>
    </w:p>
    <w:p w14:paraId="23B5B70B" w14:textId="535C450A" w:rsidR="005B7CC6" w:rsidRPr="005B7CC6" w:rsidRDefault="00000000" w:rsidP="005B7CC6">
      <w:pPr>
        <w:jc w:val="right"/>
        <w:rPr>
          <w:color w:val="C00000"/>
        </w:rPr>
      </w:pPr>
      <w:hyperlink r:id="rId14" w:history="1">
        <w:r w:rsidR="005B7CC6" w:rsidRPr="005B7CC6">
          <w:rPr>
            <w:rStyle w:val="Hipercze"/>
            <w:color w:val="C00000"/>
          </w:rPr>
          <w:t>https://www.kilato.piarista.hu/english/</w:t>
        </w:r>
      </w:hyperlink>
      <w:r w:rsidR="005B7CC6" w:rsidRPr="005B7CC6">
        <w:rPr>
          <w:color w:val="C00000"/>
        </w:rPr>
        <w:t xml:space="preserve"> </w:t>
      </w:r>
    </w:p>
    <w:p w14:paraId="6D66F7F8" w14:textId="58BD460F" w:rsidR="006C133E" w:rsidRPr="00065E57" w:rsidRDefault="009626D6" w:rsidP="009626D6">
      <w:pPr>
        <w:pStyle w:val="Nagwek3"/>
        <w:rPr>
          <w:color w:val="C00000"/>
        </w:rPr>
      </w:pPr>
      <w:bookmarkStart w:id="7" w:name="_Toc154755717"/>
      <w:proofErr w:type="spellStart"/>
      <w:r w:rsidRPr="00065E57">
        <w:rPr>
          <w:color w:val="C00000"/>
        </w:rPr>
        <w:lastRenderedPageBreak/>
        <w:t>myOAEDlive</w:t>
      </w:r>
      <w:proofErr w:type="spellEnd"/>
      <w:r w:rsidRPr="00065E57">
        <w:rPr>
          <w:color w:val="C00000"/>
        </w:rPr>
        <w:t>, Grecja</w:t>
      </w:r>
      <w:bookmarkEnd w:id="7"/>
    </w:p>
    <w:p w14:paraId="26A9289D" w14:textId="7035A52F" w:rsidR="009626D6" w:rsidRDefault="009626D6" w:rsidP="009626D6">
      <w:r>
        <w:t xml:space="preserve">Projekt </w:t>
      </w:r>
      <w:proofErr w:type="spellStart"/>
      <w:r>
        <w:t>myOAEDlive</w:t>
      </w:r>
      <w:proofErr w:type="spellEnd"/>
      <w:r>
        <w:t xml:space="preserve"> w Grecji, uruchomiony przez Grecki Urząd Pracy (ΟΑΕΔ), to innowacyjna platforma cyfrowa zapewniająca usługi doradcze w zakresie zatrudnienia zarówno dla bezrobotnych, jak i dla przedsiębiorstw. Dzięki tej platformie użytkownicy mogą korzystać z usług doradczych bez konieczności fizycznej obecności, co jest szczególnie korzystne dla osób poszukujących pracy oraz dla firm. Dostęp do usług </w:t>
      </w:r>
      <w:proofErr w:type="spellStart"/>
      <w:r>
        <w:t>myOAEDlive</w:t>
      </w:r>
      <w:proofErr w:type="spellEnd"/>
      <w:r>
        <w:t xml:space="preserve"> jest możliwy zarówno za pośrednictwem urządzeń mobilnych, jak i komputerów.</w:t>
      </w:r>
    </w:p>
    <w:p w14:paraId="7214D585" w14:textId="550EDFF4" w:rsidR="009626D6" w:rsidRDefault="009626D6" w:rsidP="009626D6">
      <w:r>
        <w:t xml:space="preserve">Platforma została opracowana w oparciu o model cyfrowych spotkań, podobnie jak istniejące już systemy </w:t>
      </w:r>
      <w:proofErr w:type="spellStart"/>
      <w:r>
        <w:t>myKEPlive</w:t>
      </w:r>
      <w:proofErr w:type="spellEnd"/>
      <w:r>
        <w:t xml:space="preserve"> dla Centrów Usług Obywatelskich i </w:t>
      </w:r>
      <w:proofErr w:type="spellStart"/>
      <w:r>
        <w:t>myAADElive</w:t>
      </w:r>
      <w:proofErr w:type="spellEnd"/>
      <w:r>
        <w:t xml:space="preserve"> dla Greckiej Agencji Podatkowej. Decyzję o jej wdrożeniu podjęli odpowiedni ministrowie ds. Cyfrowej Administracji oraz Pracy i Spraw Społecznych.</w:t>
      </w:r>
    </w:p>
    <w:p w14:paraId="2450439B" w14:textId="77777777" w:rsidR="009626D6" w:rsidRDefault="009626D6" w:rsidP="009626D6">
      <w:proofErr w:type="spellStart"/>
      <w:r>
        <w:t>myOAEDlive</w:t>
      </w:r>
      <w:proofErr w:type="spellEnd"/>
      <w:r>
        <w:t xml:space="preserve"> ma za zadanie obsługiwać dwie główne kategorie transakcji z klientami:</w:t>
      </w:r>
    </w:p>
    <w:p w14:paraId="363E678D" w14:textId="77777777" w:rsidR="009626D6" w:rsidRDefault="009626D6" w:rsidP="009626D6">
      <w:r>
        <w:t>1. Świadczenie usług doradczych dla zarejestrowanych bezrobotnych.</w:t>
      </w:r>
    </w:p>
    <w:p w14:paraId="0417E0F6" w14:textId="36B2726D" w:rsidR="009626D6" w:rsidRDefault="009626D6" w:rsidP="009626D6">
      <w:r>
        <w:t>2. Świadczenie usług doradczych dla przedsiębiorstw.</w:t>
      </w:r>
    </w:p>
    <w:p w14:paraId="4598A500" w14:textId="0EF45A78" w:rsidR="009626D6" w:rsidRDefault="009626D6" w:rsidP="009626D6">
      <w:r>
        <w:t xml:space="preserve">Aby skorzystać z usługi, użytkownicy muszą zalogować się za pomocą swoich danych z systemu </w:t>
      </w:r>
      <w:proofErr w:type="spellStart"/>
      <w:r>
        <w:t>Taxisnet</w:t>
      </w:r>
      <w:proofErr w:type="spellEnd"/>
      <w:r>
        <w:t xml:space="preserve">. Rezerwacja spotkań online wymaga podania imienia i nazwiska, adresu e-mail, numeru telefonu komórkowego oraz adresu zamieszkania. Dla osób nieposiadających dostępu do </w:t>
      </w:r>
      <w:proofErr w:type="spellStart"/>
      <w:r>
        <w:t>Taxisnet</w:t>
      </w:r>
      <w:proofErr w:type="spellEnd"/>
      <w:r>
        <w:t xml:space="preserve"> istnieje możliwość umówienia spotkania przez inną osobę. Użytkownicy mogą wybierać datę i</w:t>
      </w:r>
      <w:r w:rsidR="00F02B88">
        <w:t> </w:t>
      </w:r>
      <w:r>
        <w:t xml:space="preserve">godzinę spotkania w ciągu </w:t>
      </w:r>
      <w:proofErr w:type="spellStart"/>
      <w:r w:rsidR="00F02B88">
        <w:t>koolejnych</w:t>
      </w:r>
      <w:proofErr w:type="spellEnd"/>
      <w:r>
        <w:t xml:space="preserve"> 90 dni roboczych. </w:t>
      </w:r>
    </w:p>
    <w:p w14:paraId="1FEF4344" w14:textId="48B51D9E" w:rsidR="00F02B88" w:rsidRPr="00F02B88" w:rsidRDefault="00000000" w:rsidP="00F02B88">
      <w:pPr>
        <w:jc w:val="right"/>
        <w:rPr>
          <w:rStyle w:val="Hipercze"/>
          <w:color w:val="C00000"/>
        </w:rPr>
      </w:pPr>
      <w:hyperlink r:id="rId15" w:history="1">
        <w:r w:rsidR="00F02B88" w:rsidRPr="00F02B88">
          <w:rPr>
            <w:rStyle w:val="Hipercze"/>
            <w:color w:val="C00000"/>
          </w:rPr>
          <w:t>https://www.gov.gr/en/ipiresies/polites-kai-kathemerinoteta/ex-apostaseos-exuperetese-politon/exuperetese-me-telediaskepse-apo-ton-organismo-apaskholeses-ergatikou-dunamikou-oaed</w:t>
        </w:r>
      </w:hyperlink>
      <w:r w:rsidR="00F02B88" w:rsidRPr="00F02B88">
        <w:rPr>
          <w:rStyle w:val="Hipercze"/>
          <w:color w:val="C00000"/>
        </w:rPr>
        <w:t xml:space="preserve"> </w:t>
      </w:r>
    </w:p>
    <w:bookmarkEnd w:id="1"/>
    <w:bookmarkEnd w:id="2"/>
    <w:p w14:paraId="436C5F42" w14:textId="77777777" w:rsidR="00DE4A7C" w:rsidRDefault="00DE4A7C" w:rsidP="000A6A69"/>
    <w:p w14:paraId="4DE33C8E" w14:textId="77777777" w:rsidR="00F02B88" w:rsidRDefault="00F02B88" w:rsidP="000A6A69"/>
    <w:p w14:paraId="2985BEB8" w14:textId="77777777" w:rsidR="00952B45" w:rsidRPr="00952B45" w:rsidRDefault="00952B45" w:rsidP="00952B45">
      <w:pPr>
        <w:pStyle w:val="Nagwek1"/>
        <w:spacing w:before="600" w:after="800"/>
        <w:rPr>
          <w:sz w:val="52"/>
          <w:szCs w:val="52"/>
        </w:rPr>
      </w:pPr>
      <w:bookmarkStart w:id="8" w:name="_Toc154755718"/>
      <w:r w:rsidRPr="00952B45">
        <w:rPr>
          <w:sz w:val="52"/>
          <w:szCs w:val="52"/>
        </w:rPr>
        <w:lastRenderedPageBreak/>
        <w:t>Rozwój umiejętności zarządzania karierą zawodową</w:t>
      </w:r>
      <w:bookmarkEnd w:id="8"/>
    </w:p>
    <w:p w14:paraId="36D17841" w14:textId="61152D87" w:rsidR="00F02B88" w:rsidRDefault="00952B45" w:rsidP="001A6441">
      <w:r>
        <w:t xml:space="preserve">Kluczowym aspektem usług doradztwa zawodowego jest umożliwienie ludziom zarządzania ich rozwojem i kierowania karierą </w:t>
      </w:r>
      <w:proofErr w:type="gramStart"/>
      <w:r>
        <w:t>zawodową</w:t>
      </w:r>
      <w:proofErr w:type="gramEnd"/>
      <w:r>
        <w:t xml:space="preserve"> a więc podejmowania istotnych decyzji dotyczących ich przyszłości zawodowej. Aby zapewnić takie długoterminowe perspektywy również osobom z niepełnosprawnościami, strategia UE przewiduje szkolenia i usługi dostosowane indywidualnie, przygotowujące osoby z niepełnosprawnościami do zatrudnienia i/lub towarzyszące im w pracy. </w:t>
      </w:r>
    </w:p>
    <w:p w14:paraId="10CC8AD7" w14:textId="760B1159" w:rsidR="001A6441" w:rsidRDefault="001A6441" w:rsidP="001A6441">
      <w:r>
        <w:t>Jednym z takich ogólnych przykładów wsparcia dla zarządzania karierą osobistą są kluby pracy. Są to inicjatywy, które mają na celu pomóc osobom bezrobotnym lub poszukującym pracy w znalezieniu zatrudnienia. Kluby pracy oferują różne formy wsparcia, takie jak doradztwo zawodowe, szkolenia, warsztaty, pomoc w pisaniu CV i listów motywacyjnych, symulacje rozmów kwalifikacyjnych, nauka języków obcych czy obsługi komputera. Kluby pracy są tworzone zazwyczaj przy urzędach pracy, ale mogą też być prowadzone przez organizacje pozarządowe, kościoły, związki zawodowe czy firmy doradcze. Tego typu inicjatywy są popularne szczególnie w Niemczech i Grecji.</w:t>
      </w:r>
    </w:p>
    <w:p w14:paraId="11F717A0" w14:textId="625B570E" w:rsidR="001A6441" w:rsidRDefault="001A6441" w:rsidP="001A6441">
      <w:r>
        <w:t>W Niemczech kluby pracy działają na podstawie układów zbiorowych pracy, które regulują warunki zatrudnienia i płacy dla pracowników tymczasowych. Kluby pracy współpracują z niemieckimi agencjami zatrudnienia, które pomagają w pośrednictwie pracy i doradztwie zawodowym. Kluby pracy w Niemczech oferują także możliwość zdobycia kwalifikacji zawodowych lub uzupełnienia wykształcenia.</w:t>
      </w:r>
    </w:p>
    <w:p w14:paraId="4F520D78" w14:textId="77777777" w:rsidR="001A6441" w:rsidRDefault="001A6441" w:rsidP="001A6441"/>
    <w:p w14:paraId="1ECE13CA" w14:textId="65A589F3" w:rsidR="001A6441" w:rsidRDefault="001A6441" w:rsidP="001A6441">
      <w:r>
        <w:lastRenderedPageBreak/>
        <w:t>Z kolei w Grecji kluby pracy są częścią programu „Nowe Szanse Zatrudnienia”, który jest finansowany przez Unię Europejską i rząd grecki (</w:t>
      </w:r>
      <w:hyperlink r:id="rId16" w:history="1">
        <w:r w:rsidRPr="001A6441">
          <w:rPr>
            <w:rStyle w:val="Hipercze"/>
            <w:color w:val="C00000"/>
          </w:rPr>
          <w:t>https://metadrasi.org/en/job-club/</w:t>
        </w:r>
      </w:hyperlink>
      <w:r>
        <w:t>). Kluby pracy w Grecji skupiają się na aktywizacji osób bezrobotnych, zwłaszcza młodych, kobiet i osób niepełnosprawnych. Kluby pracy w Grecji organizują szkolenia, warsztaty, seminaria, spotkania z pracodawcami, targi pracy i inne działania, które mają na celu zwiększenie szans na znalezienie pracy</w:t>
      </w:r>
    </w:p>
    <w:p w14:paraId="624C031D" w14:textId="77777777" w:rsidR="00F02B88" w:rsidRDefault="00F02B88" w:rsidP="000A6A69"/>
    <w:p w14:paraId="5D7631C2" w14:textId="3F96F40C" w:rsidR="002F0368" w:rsidRPr="00065E57" w:rsidRDefault="002F0368" w:rsidP="002F0368">
      <w:pPr>
        <w:pStyle w:val="Nagwek3"/>
        <w:rPr>
          <w:color w:val="C00000"/>
        </w:rPr>
      </w:pPr>
      <w:bookmarkStart w:id="9" w:name="_Toc154755719"/>
      <w:r w:rsidRPr="00065E57">
        <w:rPr>
          <w:color w:val="C00000"/>
        </w:rPr>
        <w:t>VASTE, Malta</w:t>
      </w:r>
      <w:bookmarkEnd w:id="9"/>
    </w:p>
    <w:p w14:paraId="6C768B61" w14:textId="01ABDE10" w:rsidR="002F0368" w:rsidRDefault="002F0368" w:rsidP="002F0368">
      <w:r>
        <w:t xml:space="preserve">Głównym celem projektu jest przybliżenie osób zagrożonych wykluczeniem do rynku pracy poprzez szkolenia i możliwości zdobycia doświadczenia zawodowego, które mogą prowadzić do zatrudnienia na otwartym rynku lub samozatrudnienia. Projekt jest zbudowany wokół potrzeb grupy docelowej, w tym osób niepełnosprawnych, byłych więźniów, byłych uzależnionych i innych osób z problemami społecznymi. Główną działalnością projektu jest rozwój Centrum Wielodyscyplinarnej Oceny Zawodowej, które oferuje szczegółowe usługi oceny dla osób zainteresowanych. Taka ocena pomaga usłudze doradztwa zawodowego </w:t>
      </w:r>
      <w:proofErr w:type="spellStart"/>
      <w:r>
        <w:t>Jobsplus</w:t>
      </w:r>
      <w:proofErr w:type="spellEnd"/>
      <w:r>
        <w:t xml:space="preserve">/Fundacji Lino </w:t>
      </w:r>
      <w:proofErr w:type="spellStart"/>
      <w:r>
        <w:t>Spiteri</w:t>
      </w:r>
      <w:proofErr w:type="spellEnd"/>
      <w:r>
        <w:t xml:space="preserve"> realizujących projekt w dostosowaniu indywidualnego planu szkoleniowego i ekspozycji zawodowej. Klientom oferowane są również różne opcje szkoleniowe, takie jak szkolenia </w:t>
      </w:r>
      <w:proofErr w:type="spellStart"/>
      <w:r>
        <w:t>przedzatrudnieniowe</w:t>
      </w:r>
      <w:proofErr w:type="spellEnd"/>
      <w:r>
        <w:t>, podstawowe szkolenia z zakresu ICT, szkolenia zatrudnienia chronionego czy zatrudnienie wspierane (coaching w miejscu pracy).</w:t>
      </w:r>
    </w:p>
    <w:p w14:paraId="039E9AC1" w14:textId="77777777" w:rsidR="002F0368" w:rsidRDefault="002F0368" w:rsidP="002F0368">
      <w:r>
        <w:t xml:space="preserve">Szkolenia </w:t>
      </w:r>
      <w:proofErr w:type="spellStart"/>
      <w:r>
        <w:t>przedzatrudnieniowe</w:t>
      </w:r>
      <w:proofErr w:type="spellEnd"/>
      <w:r>
        <w:t xml:space="preserve"> są oferowane dla czterech różnych grup: osób z trudnościami intelektualnymi, osób z trudnościami fizycznymi/sensorycznymi, osób z problemami zdrowia psychicznego i innych osób zagrożonych wykluczeniem. Kursy trwają od 50 do 100 godzin w zależności od rodzaju szkolenia. Podstawowe szkolenia z zakresu ICT mają na celu zapewnienie klientom praktycznej wiedzy, umiejętności i kompetencji niezbędnych do korzystania z urządzeń cyfrowych, korzystania </w:t>
      </w:r>
      <w:r>
        <w:lastRenderedPageBreak/>
        <w:t xml:space="preserve">z Internetu, wysyłania i odbierania poczty elektronicznej oraz używania programu Microsoft Word do przygotowania CV i listu motywacyjnego. </w:t>
      </w:r>
    </w:p>
    <w:p w14:paraId="7B406918" w14:textId="30EE3453" w:rsidR="002F0368" w:rsidRDefault="002F0368" w:rsidP="002F0368">
      <w:r>
        <w:t xml:space="preserve">W ramach tego programu szkoleniowego klient uczy się również identyfikować i stosować właściwe praktyki i nawyki do bezpiecznej pracy z urządzeniami komputerowymi. </w:t>
      </w:r>
    </w:p>
    <w:p w14:paraId="1ACDECCB" w14:textId="754247EB" w:rsidR="002F0368" w:rsidRDefault="002F0368" w:rsidP="002F0368">
      <w:r>
        <w:t xml:space="preserve">Szkolenia zatrudnienia chronionego dają możliwość klientom z trudnościami intelektualnymi lub innymi poważnymi niepełnosprawnościami zdobycia praktycznych umiejętności w różnych obszarach, takich jak praca biurowa, montaż produktów, pakowanie itp. Czas trwania tego szkolenia wynosi 52 tygodnie, podczas których klienci pracują w grupach pod opieką trenerów zawodowych. Umiejętności takie jak etyka pracy, samodzielność, komunikacja i umiejętności społeczne są włączone w ten program. Głównym celem tej inicjatywy jest zapewnienie maksymalnej możliwości osobom z poważnymi lub wielorakimi niepełnosprawnościami, między innymi stymulując przejście ze zatrudnienia chronionego do zatrudnienia wspieranego. </w:t>
      </w:r>
      <w:proofErr w:type="spellStart"/>
      <w:r>
        <w:t>Headstart</w:t>
      </w:r>
      <w:proofErr w:type="spellEnd"/>
      <w:r>
        <w:t xml:space="preserve"> to sześciomiesięczny program oferowany przez Fundację Lino </w:t>
      </w:r>
      <w:proofErr w:type="spellStart"/>
      <w:r>
        <w:t>Spiteri</w:t>
      </w:r>
      <w:proofErr w:type="spellEnd"/>
      <w:r>
        <w:t>, który ma na celu zwiększenie perspektyw pracy na rynku pracy. Celem programu jest pomoc osobom w zwiększeniu swoich kompetencji związanych z zatrudnieniem. Program symuluje środowisko pracy i jest zorganizowany w taki sposób, że pomaga osobom poprawić relacje i umiejętności społeczne, zrozumieć umiejętności i procedury związane z pracą i kształtować etykę pracy.</w:t>
      </w:r>
    </w:p>
    <w:p w14:paraId="04FF975F" w14:textId="02268257" w:rsidR="002F0368" w:rsidRPr="002F0368" w:rsidRDefault="00000000" w:rsidP="002F0368">
      <w:pPr>
        <w:jc w:val="right"/>
        <w:rPr>
          <w:rStyle w:val="Hipercze"/>
          <w:color w:val="C00000"/>
        </w:rPr>
      </w:pPr>
      <w:hyperlink r:id="rId17" w:history="1">
        <w:r w:rsidR="002F0368" w:rsidRPr="002F0368">
          <w:rPr>
            <w:rStyle w:val="Hipercze"/>
            <w:color w:val="C00000"/>
          </w:rPr>
          <w:t>https://jobsplus.gov.mt/schemes-jobseekers/vaste</w:t>
        </w:r>
      </w:hyperlink>
      <w:r w:rsidR="002F0368" w:rsidRPr="002F0368">
        <w:rPr>
          <w:rStyle w:val="Hipercze"/>
          <w:color w:val="C00000"/>
        </w:rPr>
        <w:t xml:space="preserve"> </w:t>
      </w:r>
    </w:p>
    <w:p w14:paraId="7A32297D" w14:textId="77777777" w:rsidR="002F0368" w:rsidRDefault="002F0368" w:rsidP="002F0368"/>
    <w:p w14:paraId="19F84D97" w14:textId="5540EE70" w:rsidR="002F0368" w:rsidRPr="002F0368" w:rsidRDefault="002F0368" w:rsidP="002F0368">
      <w:pPr>
        <w:pStyle w:val="Nagwek3"/>
        <w:rPr>
          <w:color w:val="C00000"/>
        </w:rPr>
      </w:pPr>
      <w:bookmarkStart w:id="10" w:name="_Toc154755720"/>
      <w:r w:rsidRPr="002F0368">
        <w:rPr>
          <w:color w:val="C00000"/>
        </w:rPr>
        <w:t>GTB (</w:t>
      </w:r>
      <w:proofErr w:type="spellStart"/>
      <w:r w:rsidRPr="002F0368">
        <w:rPr>
          <w:color w:val="C00000"/>
        </w:rPr>
        <w:t>Gespecialiseerd</w:t>
      </w:r>
      <w:proofErr w:type="spellEnd"/>
      <w:r w:rsidRPr="002F0368">
        <w:rPr>
          <w:color w:val="C00000"/>
        </w:rPr>
        <w:t xml:space="preserve"> Team </w:t>
      </w:r>
      <w:proofErr w:type="spellStart"/>
      <w:r w:rsidRPr="002F0368">
        <w:rPr>
          <w:color w:val="C00000"/>
        </w:rPr>
        <w:t>Bemiddeling</w:t>
      </w:r>
      <w:proofErr w:type="spellEnd"/>
      <w:r w:rsidRPr="002F0368">
        <w:rPr>
          <w:color w:val="C00000"/>
        </w:rPr>
        <w:t>), Belgia</w:t>
      </w:r>
      <w:bookmarkEnd w:id="10"/>
    </w:p>
    <w:p w14:paraId="69AB1DD3" w14:textId="39B368B0" w:rsidR="002F0368" w:rsidRDefault="002F0368" w:rsidP="002F0368">
      <w:r>
        <w:t xml:space="preserve">Projekt GTB jest specjalizowanym dostawcą usług doradztwa dla osób z niepełnosprawnością lub problemami zdrowotnymi, mającym na celu integrację zawodową tych osób na rynku pracy. Misją GTB jest umożliwienie osobom ze szczególnymi potrzebami znalezienia </w:t>
      </w:r>
      <w:r>
        <w:lastRenderedPageBreak/>
        <w:t>odpowiedniej pracy oraz wsparcie w jej utrzymaniu. Organizacja ta koncentruje się na odkrywaniu umiejętności i talentów osób niepełnosprawnych oraz na ich dalszym rozwijaniu</w:t>
      </w:r>
      <w:r w:rsidR="0040756F">
        <w:t xml:space="preserve"> współpracując w tym celu</w:t>
      </w:r>
      <w:r>
        <w:t xml:space="preserve"> z </w:t>
      </w:r>
      <w:proofErr w:type="spellStart"/>
      <w:r>
        <w:t>coachami</w:t>
      </w:r>
      <w:proofErr w:type="spellEnd"/>
      <w:r>
        <w:t xml:space="preserve"> zawodowymi, trener</w:t>
      </w:r>
      <w:r>
        <w:rPr>
          <w:rFonts w:hint="eastAsia"/>
        </w:rPr>
        <w:t>ami, pracodawcami, a</w:t>
      </w:r>
      <w:r w:rsidR="0040756F">
        <w:t> </w:t>
      </w:r>
      <w:r>
        <w:rPr>
          <w:rFonts w:hint="eastAsia"/>
        </w:rPr>
        <w:t xml:space="preserve">także </w:t>
      </w:r>
      <w:r w:rsidR="0040756F">
        <w:t>organizacjami zrzeszającymi osoby z niepełnosprawnościami</w:t>
      </w:r>
      <w:r>
        <w:rPr>
          <w:rFonts w:hint="eastAsia"/>
        </w:rPr>
        <w:t>.</w:t>
      </w:r>
    </w:p>
    <w:p w14:paraId="04D3F9B0" w14:textId="0405AB0B" w:rsidR="002F0368" w:rsidRDefault="002F0368" w:rsidP="002F0368">
      <w:r>
        <w:rPr>
          <w:rFonts w:hint="eastAsia"/>
        </w:rPr>
        <w:t>GTB kieruje swoje działania do osób z niepełnosprawnościami lub problemami zdrowotnymi, które chciałyby pracowa</w:t>
      </w:r>
      <w:r w:rsidR="0040756F">
        <w:t>ć</w:t>
      </w:r>
      <w:r>
        <w:rPr>
          <w:rFonts w:hint="eastAsia"/>
        </w:rPr>
        <w:t xml:space="preserve">. Chociaż </w:t>
      </w:r>
      <w:r w:rsidR="0040756F">
        <w:t>organizacja</w:t>
      </w:r>
      <w:r>
        <w:rPr>
          <w:rFonts w:hint="eastAsia"/>
        </w:rPr>
        <w:t xml:space="preserve"> nie świadczy bezpośrednio usług socjalnych i</w:t>
      </w:r>
      <w:r w:rsidR="0040756F">
        <w:t> </w:t>
      </w:r>
      <w:r>
        <w:rPr>
          <w:rFonts w:hint="eastAsia"/>
        </w:rPr>
        <w:t xml:space="preserve">rehabilitacyjnych, to w razie potrzeby organizuje </w:t>
      </w:r>
      <w:r w:rsidR="0040756F">
        <w:t xml:space="preserve">również </w:t>
      </w:r>
      <w:r>
        <w:rPr>
          <w:rFonts w:hint="eastAsia"/>
        </w:rPr>
        <w:t xml:space="preserve">współpracę z </w:t>
      </w:r>
      <w:r w:rsidR="0040756F">
        <w:t>jednostkami opieki</w:t>
      </w:r>
      <w:r>
        <w:rPr>
          <w:rFonts w:hint="eastAsia"/>
        </w:rPr>
        <w:t xml:space="preserve"> zdrowia</w:t>
      </w:r>
      <w:r w:rsidR="0040756F">
        <w:t xml:space="preserve"> czy </w:t>
      </w:r>
      <w:r>
        <w:rPr>
          <w:rFonts w:hint="eastAsia"/>
        </w:rPr>
        <w:t xml:space="preserve">opieki społecznej, koncentrując się </w:t>
      </w:r>
      <w:r w:rsidR="0040756F">
        <w:t xml:space="preserve">jednak </w:t>
      </w:r>
      <w:r>
        <w:rPr>
          <w:rFonts w:hint="eastAsia"/>
        </w:rPr>
        <w:t>na zdobyciu zatrudnienia dla osób chcących pracować.</w:t>
      </w:r>
    </w:p>
    <w:p w14:paraId="5D42E6E7" w14:textId="5FA0B0B1" w:rsidR="002F0368" w:rsidRDefault="002F0368" w:rsidP="002F0368">
      <w:r>
        <w:rPr>
          <w:rFonts w:hint="eastAsia"/>
        </w:rPr>
        <w:t xml:space="preserve">GTB </w:t>
      </w:r>
      <w:r w:rsidR="0040756F">
        <w:t>prowadzi</w:t>
      </w:r>
      <w:r>
        <w:rPr>
          <w:rFonts w:hint="eastAsia"/>
        </w:rPr>
        <w:t xml:space="preserve"> również </w:t>
      </w:r>
      <w:r w:rsidR="0040756F">
        <w:t>rozeznanie</w:t>
      </w:r>
      <w:r>
        <w:rPr>
          <w:rFonts w:hint="eastAsia"/>
        </w:rPr>
        <w:t xml:space="preserve"> w zakresie współpracy z pracodawcami w celu tworzenia, kształtowania i projektowania miejsc pracy, identyfikowania potrzeb osób w zakresie rekompensaty czy straconych świadczeń.</w:t>
      </w:r>
    </w:p>
    <w:p w14:paraId="57D70575" w14:textId="4FEA15FD" w:rsidR="0040756F" w:rsidRDefault="00000000" w:rsidP="0040756F">
      <w:pPr>
        <w:jc w:val="right"/>
        <w:rPr>
          <w:rStyle w:val="Hipercze"/>
          <w:color w:val="C00000"/>
        </w:rPr>
      </w:pPr>
      <w:hyperlink r:id="rId18" w:history="1">
        <w:r w:rsidR="0040756F" w:rsidRPr="0040756F">
          <w:rPr>
            <w:rStyle w:val="Hipercze"/>
            <w:color w:val="C00000"/>
          </w:rPr>
          <w:t>https://www.epr.eu/member/gtb</w:t>
        </w:r>
      </w:hyperlink>
    </w:p>
    <w:p w14:paraId="1909AC55" w14:textId="77777777" w:rsidR="0040756F" w:rsidRDefault="0040756F" w:rsidP="0040756F">
      <w:pPr>
        <w:rPr>
          <w:rStyle w:val="Hipercze"/>
          <w:color w:val="C00000"/>
        </w:rPr>
      </w:pPr>
    </w:p>
    <w:p w14:paraId="5FE9D691" w14:textId="77777777" w:rsidR="004270D6" w:rsidRPr="0040756F" w:rsidRDefault="004270D6" w:rsidP="0040756F"/>
    <w:sectPr w:rsidR="004270D6" w:rsidRPr="0040756F" w:rsidSect="00212B39">
      <w:footerReference w:type="default" r:id="rId19"/>
      <w:headerReference w:type="first" r:id="rId20"/>
      <w:footerReference w:type="first" r:id="rId21"/>
      <w:pgSz w:w="11907" w:h="16839" w:code="9"/>
      <w:pgMar w:top="1440" w:right="1800" w:bottom="1440" w:left="1800" w:header="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8BCA1" w14:textId="77777777" w:rsidR="00212B39" w:rsidRDefault="00212B39">
      <w:pPr>
        <w:spacing w:after="0" w:line="240" w:lineRule="auto"/>
      </w:pPr>
      <w:r>
        <w:separator/>
      </w:r>
    </w:p>
  </w:endnote>
  <w:endnote w:type="continuationSeparator" w:id="0">
    <w:p w14:paraId="43108677" w14:textId="77777777" w:rsidR="00212B39" w:rsidRDefault="00212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ACF3C52" w:usb2="00000016" w:usb3="00000000" w:csb0="0004001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392255"/>
      <w:docPartObj>
        <w:docPartGallery w:val="Page Numbers (Bottom of Page)"/>
        <w:docPartUnique/>
      </w:docPartObj>
    </w:sdtPr>
    <w:sdtEndPr>
      <w:rPr>
        <w:noProof/>
      </w:rPr>
    </w:sdtEndPr>
    <w:sdtContent>
      <w:p w14:paraId="46835235" w14:textId="77777777" w:rsidR="009E4642" w:rsidRDefault="00816F0E">
        <w:pPr>
          <w:pStyle w:val="Stopka"/>
        </w:pPr>
        <w:r>
          <w:fldChar w:fldCharType="begin"/>
        </w:r>
        <w:r>
          <w:instrText xml:space="preserve"> PAGE   \* MERGEFORMAT </w:instrText>
        </w:r>
        <w:r>
          <w:fldChar w:fldCharType="separate"/>
        </w:r>
        <w:r w:rsidR="002D47F0">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4EB9" w14:textId="5ED75EDE" w:rsidR="00D355AE" w:rsidRDefault="00D355AE">
    <w:pPr>
      <w:pStyle w:val="Stopka"/>
    </w:pPr>
    <w:r w:rsidRPr="00D355AE">
      <w:rPr>
        <w:noProof/>
      </w:rPr>
      <w:drawing>
        <wp:anchor distT="0" distB="0" distL="114300" distR="114300" simplePos="0" relativeHeight="251661312" behindDoc="0" locked="0" layoutInCell="1" allowOverlap="1" wp14:anchorId="21051E0C" wp14:editId="605DF6D6">
          <wp:simplePos x="0" y="0"/>
          <wp:positionH relativeFrom="column">
            <wp:posOffset>4227830</wp:posOffset>
          </wp:positionH>
          <wp:positionV relativeFrom="paragraph">
            <wp:posOffset>-44450</wp:posOffset>
          </wp:positionV>
          <wp:extent cx="2023110" cy="652145"/>
          <wp:effectExtent l="0" t="0" r="0" b="0"/>
          <wp:wrapNone/>
          <wp:docPr id="8" name="Obraz 3">
            <a:extLst xmlns:a="http://schemas.openxmlformats.org/drawingml/2006/main">
              <a:ext uri="{FF2B5EF4-FFF2-40B4-BE49-F238E27FC236}">
                <a16:creationId xmlns:a16="http://schemas.microsoft.com/office/drawing/2014/main" id="{B437C296-F9C8-A348-CF17-AAFE945040D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3">
                    <a:extLst>
                      <a:ext uri="{FF2B5EF4-FFF2-40B4-BE49-F238E27FC236}">
                        <a16:creationId xmlns:a16="http://schemas.microsoft.com/office/drawing/2014/main" id="{B437C296-F9C8-A348-CF17-AAFE945040DA}"/>
                      </a:ext>
                      <a:ext uri="{C183D7F6-B498-43B3-948B-1728B52AA6E4}">
                        <adec:decorative xmlns:adec="http://schemas.microsoft.com/office/drawing/2017/decorative" val="1"/>
                      </a:ext>
                    </a:extLst>
                  </pic:cNvPr>
                  <pic:cNvPicPr>
                    <a:picLocks noChangeAspect="1" noChangeArrowheads="1"/>
                  </pic:cNvPicPr>
                </pic:nvPicPr>
                <pic:blipFill>
                  <a:blip r:embed="rId1" cstate="print"/>
                  <a:srcRect/>
                  <a:stretch>
                    <a:fillRect/>
                  </a:stretch>
                </pic:blipFill>
                <pic:spPr bwMode="auto">
                  <a:xfrm>
                    <a:off x="0" y="0"/>
                    <a:ext cx="2023110" cy="652145"/>
                  </a:xfrm>
                  <a:prstGeom prst="rect">
                    <a:avLst/>
                  </a:prstGeom>
                  <a:noFill/>
                </pic:spPr>
              </pic:pic>
            </a:graphicData>
          </a:graphic>
          <wp14:sizeRelH relativeFrom="margin">
            <wp14:pctWidth>0</wp14:pctWidth>
          </wp14:sizeRelH>
          <wp14:sizeRelV relativeFrom="margin">
            <wp14:pctHeight>0</wp14:pctHeight>
          </wp14:sizeRelV>
        </wp:anchor>
      </w:drawing>
    </w:r>
    <w:r w:rsidRPr="00D355AE">
      <w:rPr>
        <w:noProof/>
      </w:rPr>
      <w:drawing>
        <wp:anchor distT="0" distB="0" distL="114300" distR="114300" simplePos="0" relativeHeight="251660288" behindDoc="0" locked="0" layoutInCell="1" allowOverlap="1" wp14:anchorId="7941201B" wp14:editId="6D8D4A08">
          <wp:simplePos x="0" y="0"/>
          <wp:positionH relativeFrom="column">
            <wp:posOffset>1554480</wp:posOffset>
          </wp:positionH>
          <wp:positionV relativeFrom="paragraph">
            <wp:posOffset>-37465</wp:posOffset>
          </wp:positionV>
          <wp:extent cx="2221230" cy="652145"/>
          <wp:effectExtent l="0" t="0" r="0" b="0"/>
          <wp:wrapNone/>
          <wp:docPr id="5" name="Obraz 2">
            <a:extLst xmlns:a="http://schemas.openxmlformats.org/drawingml/2006/main">
              <a:ext uri="{FF2B5EF4-FFF2-40B4-BE49-F238E27FC236}">
                <a16:creationId xmlns:a16="http://schemas.microsoft.com/office/drawing/2014/main" id="{99BAED20-6842-B7DB-8E17-81F2C74AA230}"/>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a:extLst>
                      <a:ext uri="{FF2B5EF4-FFF2-40B4-BE49-F238E27FC236}">
                        <a16:creationId xmlns:a16="http://schemas.microsoft.com/office/drawing/2014/main" id="{99BAED20-6842-B7DB-8E17-81F2C74AA230}"/>
                      </a:ext>
                      <a:ext uri="{C183D7F6-B498-43B3-948B-1728B52AA6E4}">
                        <adec:decorative xmlns:adec="http://schemas.microsoft.com/office/drawing/2017/decorative" val="1"/>
                      </a:ext>
                    </a:extLst>
                  </pic:cNvPr>
                  <pic:cNvPicPr>
                    <a:picLocks noChangeAspect="1" noChangeArrowheads="1"/>
                  </pic:cNvPicPr>
                </pic:nvPicPr>
                <pic:blipFill>
                  <a:blip r:embed="rId2" cstate="print"/>
                  <a:srcRect/>
                  <a:stretch>
                    <a:fillRect/>
                  </a:stretch>
                </pic:blipFill>
                <pic:spPr bwMode="auto">
                  <a:xfrm>
                    <a:off x="0" y="0"/>
                    <a:ext cx="2221230" cy="652145"/>
                  </a:xfrm>
                  <a:prstGeom prst="rect">
                    <a:avLst/>
                  </a:prstGeom>
                  <a:noFill/>
                </pic:spPr>
              </pic:pic>
            </a:graphicData>
          </a:graphic>
          <wp14:sizeRelH relativeFrom="margin">
            <wp14:pctWidth>0</wp14:pctWidth>
          </wp14:sizeRelH>
          <wp14:sizeRelV relativeFrom="margin">
            <wp14:pctHeight>0</wp14:pctHeight>
          </wp14:sizeRelV>
        </wp:anchor>
      </w:drawing>
    </w:r>
    <w:r w:rsidRPr="00D355AE">
      <w:rPr>
        <w:noProof/>
      </w:rPr>
      <w:drawing>
        <wp:anchor distT="0" distB="0" distL="114300" distR="114300" simplePos="0" relativeHeight="251659264" behindDoc="0" locked="0" layoutInCell="1" allowOverlap="1" wp14:anchorId="329628A6" wp14:editId="2263E678">
          <wp:simplePos x="0" y="0"/>
          <wp:positionH relativeFrom="column">
            <wp:posOffset>-989584</wp:posOffset>
          </wp:positionH>
          <wp:positionV relativeFrom="paragraph">
            <wp:posOffset>-44259</wp:posOffset>
          </wp:positionV>
          <wp:extent cx="1748162" cy="652229"/>
          <wp:effectExtent l="0" t="0" r="0" b="0"/>
          <wp:wrapNone/>
          <wp:docPr id="4" name="Obraz 1">
            <a:extLst xmlns:a="http://schemas.openxmlformats.org/drawingml/2006/main">
              <a:ext uri="{FF2B5EF4-FFF2-40B4-BE49-F238E27FC236}">
                <a16:creationId xmlns:a16="http://schemas.microsoft.com/office/drawing/2014/main" id="{58FF6316-21DA-6864-73CE-50B30247D9A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a:extLst>
                      <a:ext uri="{FF2B5EF4-FFF2-40B4-BE49-F238E27FC236}">
                        <a16:creationId xmlns:a16="http://schemas.microsoft.com/office/drawing/2014/main" id="{58FF6316-21DA-6864-73CE-50B30247D9A1}"/>
                      </a:ext>
                      <a:ext uri="{C183D7F6-B498-43B3-948B-1728B52AA6E4}">
                        <adec:decorative xmlns:adec="http://schemas.microsoft.com/office/drawing/2017/decorative" val="1"/>
                      </a:ext>
                    </a:extLst>
                  </pic:cNvPr>
                  <pic:cNvPicPr>
                    <a:picLocks noChangeAspect="1" noChangeArrowheads="1"/>
                  </pic:cNvPicPr>
                </pic:nvPicPr>
                <pic:blipFill>
                  <a:blip r:embed="rId3" cstate="print"/>
                  <a:srcRect/>
                  <a:stretch>
                    <a:fillRect/>
                  </a:stretch>
                </pic:blipFill>
                <pic:spPr bwMode="auto">
                  <a:xfrm>
                    <a:off x="0" y="0"/>
                    <a:ext cx="1748162" cy="652229"/>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3EF67" w14:textId="77777777" w:rsidR="00212B39" w:rsidRDefault="00212B39">
      <w:pPr>
        <w:spacing w:after="0" w:line="240" w:lineRule="auto"/>
      </w:pPr>
      <w:r>
        <w:separator/>
      </w:r>
    </w:p>
  </w:footnote>
  <w:footnote w:type="continuationSeparator" w:id="0">
    <w:p w14:paraId="65B00C3C" w14:textId="77777777" w:rsidR="00212B39" w:rsidRDefault="00212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F3F0" w14:textId="2E309A0D" w:rsidR="00D355AE" w:rsidRDefault="008C1765" w:rsidP="00284055">
    <w:pPr>
      <w:pStyle w:val="Nagwek"/>
      <w:jc w:val="center"/>
    </w:pPr>
    <w:r w:rsidRPr="008C1765">
      <w:rPr>
        <w:noProof/>
      </w:rPr>
      <w:drawing>
        <wp:inline distT="0" distB="0" distL="0" distR="0" wp14:anchorId="3C4572F4" wp14:editId="1F551BEF">
          <wp:extent cx="5093091" cy="1242770"/>
          <wp:effectExtent l="0" t="0" r="0" b="1905"/>
          <wp:docPr id="2"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68873" cy="1261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3C32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D27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6E13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E812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8033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5485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C84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A60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E0BEA"/>
    <w:multiLevelType w:val="hybridMultilevel"/>
    <w:tmpl w:val="A3824640"/>
    <w:lvl w:ilvl="0" w:tplc="369ECFAA">
      <w:start w:val="1"/>
      <w:numFmt w:val="bullet"/>
      <w:lvlText w:val=""/>
      <w:lvlJc w:val="left"/>
      <w:pPr>
        <w:ind w:left="720" w:hanging="360"/>
      </w:pPr>
      <w:rPr>
        <w:rFonts w:ascii="Symbol" w:hAnsi="Symbol" w:hint="default"/>
        <w:color w:val="F75952" w:themeColor="accent1"/>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3072BB"/>
    <w:multiLevelType w:val="hybridMultilevel"/>
    <w:tmpl w:val="6CDA4470"/>
    <w:lvl w:ilvl="0" w:tplc="F1303F26">
      <w:start w:val="1"/>
      <w:numFmt w:val="bullet"/>
      <w:lvlText w:val="•"/>
      <w:lvlJc w:val="left"/>
      <w:pPr>
        <w:tabs>
          <w:tab w:val="num" w:pos="720"/>
        </w:tabs>
        <w:ind w:left="720" w:hanging="360"/>
      </w:pPr>
      <w:rPr>
        <w:rFonts w:ascii="Arial" w:hAnsi="Arial" w:hint="default"/>
      </w:rPr>
    </w:lvl>
    <w:lvl w:ilvl="1" w:tplc="1A4C2468" w:tentative="1">
      <w:start w:val="1"/>
      <w:numFmt w:val="bullet"/>
      <w:lvlText w:val="•"/>
      <w:lvlJc w:val="left"/>
      <w:pPr>
        <w:tabs>
          <w:tab w:val="num" w:pos="1440"/>
        </w:tabs>
        <w:ind w:left="1440" w:hanging="360"/>
      </w:pPr>
      <w:rPr>
        <w:rFonts w:ascii="Arial" w:hAnsi="Arial" w:hint="default"/>
      </w:rPr>
    </w:lvl>
    <w:lvl w:ilvl="2" w:tplc="18E09924" w:tentative="1">
      <w:start w:val="1"/>
      <w:numFmt w:val="bullet"/>
      <w:lvlText w:val="•"/>
      <w:lvlJc w:val="left"/>
      <w:pPr>
        <w:tabs>
          <w:tab w:val="num" w:pos="2160"/>
        </w:tabs>
        <w:ind w:left="2160" w:hanging="360"/>
      </w:pPr>
      <w:rPr>
        <w:rFonts w:ascii="Arial" w:hAnsi="Arial" w:hint="default"/>
      </w:rPr>
    </w:lvl>
    <w:lvl w:ilvl="3" w:tplc="753271EC" w:tentative="1">
      <w:start w:val="1"/>
      <w:numFmt w:val="bullet"/>
      <w:lvlText w:val="•"/>
      <w:lvlJc w:val="left"/>
      <w:pPr>
        <w:tabs>
          <w:tab w:val="num" w:pos="2880"/>
        </w:tabs>
        <w:ind w:left="2880" w:hanging="360"/>
      </w:pPr>
      <w:rPr>
        <w:rFonts w:ascii="Arial" w:hAnsi="Arial" w:hint="default"/>
      </w:rPr>
    </w:lvl>
    <w:lvl w:ilvl="4" w:tplc="CB760F78" w:tentative="1">
      <w:start w:val="1"/>
      <w:numFmt w:val="bullet"/>
      <w:lvlText w:val="•"/>
      <w:lvlJc w:val="left"/>
      <w:pPr>
        <w:tabs>
          <w:tab w:val="num" w:pos="3600"/>
        </w:tabs>
        <w:ind w:left="3600" w:hanging="360"/>
      </w:pPr>
      <w:rPr>
        <w:rFonts w:ascii="Arial" w:hAnsi="Arial" w:hint="default"/>
      </w:rPr>
    </w:lvl>
    <w:lvl w:ilvl="5" w:tplc="D7A4296E" w:tentative="1">
      <w:start w:val="1"/>
      <w:numFmt w:val="bullet"/>
      <w:lvlText w:val="•"/>
      <w:lvlJc w:val="left"/>
      <w:pPr>
        <w:tabs>
          <w:tab w:val="num" w:pos="4320"/>
        </w:tabs>
        <w:ind w:left="4320" w:hanging="360"/>
      </w:pPr>
      <w:rPr>
        <w:rFonts w:ascii="Arial" w:hAnsi="Arial" w:hint="default"/>
      </w:rPr>
    </w:lvl>
    <w:lvl w:ilvl="6" w:tplc="EB804FF4" w:tentative="1">
      <w:start w:val="1"/>
      <w:numFmt w:val="bullet"/>
      <w:lvlText w:val="•"/>
      <w:lvlJc w:val="left"/>
      <w:pPr>
        <w:tabs>
          <w:tab w:val="num" w:pos="5040"/>
        </w:tabs>
        <w:ind w:left="5040" w:hanging="360"/>
      </w:pPr>
      <w:rPr>
        <w:rFonts w:ascii="Arial" w:hAnsi="Arial" w:hint="default"/>
      </w:rPr>
    </w:lvl>
    <w:lvl w:ilvl="7" w:tplc="BEA42A5C" w:tentative="1">
      <w:start w:val="1"/>
      <w:numFmt w:val="bullet"/>
      <w:lvlText w:val="•"/>
      <w:lvlJc w:val="left"/>
      <w:pPr>
        <w:tabs>
          <w:tab w:val="num" w:pos="5760"/>
        </w:tabs>
        <w:ind w:left="5760" w:hanging="360"/>
      </w:pPr>
      <w:rPr>
        <w:rFonts w:ascii="Arial" w:hAnsi="Arial" w:hint="default"/>
      </w:rPr>
    </w:lvl>
    <w:lvl w:ilvl="8" w:tplc="7C9CF1D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3804354"/>
    <w:multiLevelType w:val="hybridMultilevel"/>
    <w:tmpl w:val="3794B618"/>
    <w:lvl w:ilvl="0" w:tplc="369ECFAA">
      <w:start w:val="1"/>
      <w:numFmt w:val="bullet"/>
      <w:lvlText w:val=""/>
      <w:lvlJc w:val="left"/>
      <w:pPr>
        <w:ind w:left="360" w:hanging="360"/>
      </w:pPr>
      <w:rPr>
        <w:rFonts w:ascii="Symbol" w:hAnsi="Symbol" w:hint="default"/>
        <w:color w:val="F75952" w:themeColor="accent1"/>
        <w:sz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F3BC3"/>
    <w:multiLevelType w:val="hybridMultilevel"/>
    <w:tmpl w:val="FB6AD80A"/>
    <w:lvl w:ilvl="0" w:tplc="7EEE0B26">
      <w:start w:val="1"/>
      <w:numFmt w:val="decimal"/>
      <w:pStyle w:val="Listanumerowana"/>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945D24"/>
    <w:multiLevelType w:val="hybridMultilevel"/>
    <w:tmpl w:val="E8E8C548"/>
    <w:lvl w:ilvl="0" w:tplc="E034C39E">
      <w:start w:val="1"/>
      <w:numFmt w:val="bullet"/>
      <w:lvlText w:val="•"/>
      <w:lvlJc w:val="left"/>
      <w:pPr>
        <w:tabs>
          <w:tab w:val="num" w:pos="720"/>
        </w:tabs>
        <w:ind w:left="720" w:hanging="360"/>
      </w:pPr>
      <w:rPr>
        <w:rFonts w:ascii="Arial" w:hAnsi="Arial" w:hint="default"/>
      </w:rPr>
    </w:lvl>
    <w:lvl w:ilvl="1" w:tplc="1772B47C">
      <w:numFmt w:val="bullet"/>
      <w:lvlText w:val="•"/>
      <w:lvlJc w:val="left"/>
      <w:pPr>
        <w:tabs>
          <w:tab w:val="num" w:pos="1440"/>
        </w:tabs>
        <w:ind w:left="1440" w:hanging="360"/>
      </w:pPr>
      <w:rPr>
        <w:rFonts w:ascii="Arial" w:hAnsi="Arial" w:hint="default"/>
      </w:rPr>
    </w:lvl>
    <w:lvl w:ilvl="2" w:tplc="72D4CF6A" w:tentative="1">
      <w:start w:val="1"/>
      <w:numFmt w:val="bullet"/>
      <w:lvlText w:val="•"/>
      <w:lvlJc w:val="left"/>
      <w:pPr>
        <w:tabs>
          <w:tab w:val="num" w:pos="2160"/>
        </w:tabs>
        <w:ind w:left="2160" w:hanging="360"/>
      </w:pPr>
      <w:rPr>
        <w:rFonts w:ascii="Arial" w:hAnsi="Arial" w:hint="default"/>
      </w:rPr>
    </w:lvl>
    <w:lvl w:ilvl="3" w:tplc="B8DC707E" w:tentative="1">
      <w:start w:val="1"/>
      <w:numFmt w:val="bullet"/>
      <w:lvlText w:val="•"/>
      <w:lvlJc w:val="left"/>
      <w:pPr>
        <w:tabs>
          <w:tab w:val="num" w:pos="2880"/>
        </w:tabs>
        <w:ind w:left="2880" w:hanging="360"/>
      </w:pPr>
      <w:rPr>
        <w:rFonts w:ascii="Arial" w:hAnsi="Arial" w:hint="default"/>
      </w:rPr>
    </w:lvl>
    <w:lvl w:ilvl="4" w:tplc="200A86DC" w:tentative="1">
      <w:start w:val="1"/>
      <w:numFmt w:val="bullet"/>
      <w:lvlText w:val="•"/>
      <w:lvlJc w:val="left"/>
      <w:pPr>
        <w:tabs>
          <w:tab w:val="num" w:pos="3600"/>
        </w:tabs>
        <w:ind w:left="3600" w:hanging="360"/>
      </w:pPr>
      <w:rPr>
        <w:rFonts w:ascii="Arial" w:hAnsi="Arial" w:hint="default"/>
      </w:rPr>
    </w:lvl>
    <w:lvl w:ilvl="5" w:tplc="0DF0EA9C" w:tentative="1">
      <w:start w:val="1"/>
      <w:numFmt w:val="bullet"/>
      <w:lvlText w:val="•"/>
      <w:lvlJc w:val="left"/>
      <w:pPr>
        <w:tabs>
          <w:tab w:val="num" w:pos="4320"/>
        </w:tabs>
        <w:ind w:left="4320" w:hanging="360"/>
      </w:pPr>
      <w:rPr>
        <w:rFonts w:ascii="Arial" w:hAnsi="Arial" w:hint="default"/>
      </w:rPr>
    </w:lvl>
    <w:lvl w:ilvl="6" w:tplc="291EAE5A" w:tentative="1">
      <w:start w:val="1"/>
      <w:numFmt w:val="bullet"/>
      <w:lvlText w:val="•"/>
      <w:lvlJc w:val="left"/>
      <w:pPr>
        <w:tabs>
          <w:tab w:val="num" w:pos="5040"/>
        </w:tabs>
        <w:ind w:left="5040" w:hanging="360"/>
      </w:pPr>
      <w:rPr>
        <w:rFonts w:ascii="Arial" w:hAnsi="Arial" w:hint="default"/>
      </w:rPr>
    </w:lvl>
    <w:lvl w:ilvl="7" w:tplc="423C4B4A" w:tentative="1">
      <w:start w:val="1"/>
      <w:numFmt w:val="bullet"/>
      <w:lvlText w:val="•"/>
      <w:lvlJc w:val="left"/>
      <w:pPr>
        <w:tabs>
          <w:tab w:val="num" w:pos="5760"/>
        </w:tabs>
        <w:ind w:left="5760" w:hanging="360"/>
      </w:pPr>
      <w:rPr>
        <w:rFonts w:ascii="Arial" w:hAnsi="Arial" w:hint="default"/>
      </w:rPr>
    </w:lvl>
    <w:lvl w:ilvl="8" w:tplc="A94EBF2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874534A"/>
    <w:multiLevelType w:val="hybridMultilevel"/>
    <w:tmpl w:val="0CA20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B734274"/>
    <w:multiLevelType w:val="hybridMultilevel"/>
    <w:tmpl w:val="28DC00DE"/>
    <w:lvl w:ilvl="0" w:tplc="08B453DE">
      <w:start w:val="1"/>
      <w:numFmt w:val="bullet"/>
      <w:pStyle w:val="Listapunktowana"/>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0889846">
    <w:abstractNumId w:val="9"/>
  </w:num>
  <w:num w:numId="2" w16cid:durableId="841968185">
    <w:abstractNumId w:val="13"/>
  </w:num>
  <w:num w:numId="3" w16cid:durableId="1541821109">
    <w:abstractNumId w:val="13"/>
  </w:num>
  <w:num w:numId="4" w16cid:durableId="345835766">
    <w:abstractNumId w:val="13"/>
  </w:num>
  <w:num w:numId="5" w16cid:durableId="1497719792">
    <w:abstractNumId w:val="13"/>
  </w:num>
  <w:num w:numId="6" w16cid:durableId="1723867202">
    <w:abstractNumId w:val="8"/>
  </w:num>
  <w:num w:numId="7" w16cid:durableId="770393810">
    <w:abstractNumId w:val="17"/>
  </w:num>
  <w:num w:numId="8" w16cid:durableId="414329182">
    <w:abstractNumId w:val="7"/>
  </w:num>
  <w:num w:numId="9" w16cid:durableId="1422599415">
    <w:abstractNumId w:val="6"/>
  </w:num>
  <w:num w:numId="10" w16cid:durableId="1017000651">
    <w:abstractNumId w:val="5"/>
  </w:num>
  <w:num w:numId="11" w16cid:durableId="313339129">
    <w:abstractNumId w:val="4"/>
  </w:num>
  <w:num w:numId="12" w16cid:durableId="2122454483">
    <w:abstractNumId w:val="3"/>
  </w:num>
  <w:num w:numId="13" w16cid:durableId="468980742">
    <w:abstractNumId w:val="2"/>
  </w:num>
  <w:num w:numId="14" w16cid:durableId="159469307">
    <w:abstractNumId w:val="1"/>
  </w:num>
  <w:num w:numId="15" w16cid:durableId="703167829">
    <w:abstractNumId w:val="0"/>
  </w:num>
  <w:num w:numId="16" w16cid:durableId="889344446">
    <w:abstractNumId w:val="14"/>
  </w:num>
  <w:num w:numId="17" w16cid:durableId="834222573">
    <w:abstractNumId w:val="17"/>
  </w:num>
  <w:num w:numId="18" w16cid:durableId="726685999">
    <w:abstractNumId w:val="12"/>
  </w:num>
  <w:num w:numId="19" w16cid:durableId="276644214">
    <w:abstractNumId w:val="16"/>
  </w:num>
  <w:num w:numId="20" w16cid:durableId="2145460907">
    <w:abstractNumId w:val="17"/>
  </w:num>
  <w:num w:numId="21" w16cid:durableId="597758269">
    <w:abstractNumId w:val="17"/>
  </w:num>
  <w:num w:numId="22" w16cid:durableId="1857041394">
    <w:abstractNumId w:val="17"/>
  </w:num>
  <w:num w:numId="23" w16cid:durableId="1082871393">
    <w:abstractNumId w:val="17"/>
  </w:num>
  <w:num w:numId="24" w16cid:durableId="2014648638">
    <w:abstractNumId w:val="17"/>
  </w:num>
  <w:num w:numId="25" w16cid:durableId="17199636">
    <w:abstractNumId w:val="15"/>
  </w:num>
  <w:num w:numId="26" w16cid:durableId="471097370">
    <w:abstractNumId w:val="11"/>
  </w:num>
  <w:num w:numId="27" w16cid:durableId="15560394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61F"/>
    <w:rsid w:val="000646A4"/>
    <w:rsid w:val="00065E57"/>
    <w:rsid w:val="000834BA"/>
    <w:rsid w:val="00094595"/>
    <w:rsid w:val="000A6A69"/>
    <w:rsid w:val="000B4BB8"/>
    <w:rsid w:val="000E35E6"/>
    <w:rsid w:val="001157CF"/>
    <w:rsid w:val="00136D21"/>
    <w:rsid w:val="001668A8"/>
    <w:rsid w:val="00172FC9"/>
    <w:rsid w:val="001979D7"/>
    <w:rsid w:val="001A3B9A"/>
    <w:rsid w:val="001A6441"/>
    <w:rsid w:val="002129F2"/>
    <w:rsid w:val="00212B39"/>
    <w:rsid w:val="00284055"/>
    <w:rsid w:val="00290912"/>
    <w:rsid w:val="002D47F0"/>
    <w:rsid w:val="002F0368"/>
    <w:rsid w:val="00313D15"/>
    <w:rsid w:val="003C2188"/>
    <w:rsid w:val="003F157D"/>
    <w:rsid w:val="0040756F"/>
    <w:rsid w:val="004270D6"/>
    <w:rsid w:val="00440C7E"/>
    <w:rsid w:val="004C7724"/>
    <w:rsid w:val="004D64AB"/>
    <w:rsid w:val="00513676"/>
    <w:rsid w:val="00542D75"/>
    <w:rsid w:val="00577B7F"/>
    <w:rsid w:val="00584B01"/>
    <w:rsid w:val="005B7CC6"/>
    <w:rsid w:val="00600CA0"/>
    <w:rsid w:val="006A46BF"/>
    <w:rsid w:val="006C133E"/>
    <w:rsid w:val="0081596C"/>
    <w:rsid w:val="00816F0E"/>
    <w:rsid w:val="0082074F"/>
    <w:rsid w:val="008B27C2"/>
    <w:rsid w:val="008C1765"/>
    <w:rsid w:val="008C1B24"/>
    <w:rsid w:val="008C2C4F"/>
    <w:rsid w:val="00952B45"/>
    <w:rsid w:val="00956B77"/>
    <w:rsid w:val="00961273"/>
    <w:rsid w:val="009626D6"/>
    <w:rsid w:val="00976199"/>
    <w:rsid w:val="009D47CA"/>
    <w:rsid w:val="009E4642"/>
    <w:rsid w:val="009F159B"/>
    <w:rsid w:val="009F7AC5"/>
    <w:rsid w:val="00A36AE3"/>
    <w:rsid w:val="00A53779"/>
    <w:rsid w:val="00AE233F"/>
    <w:rsid w:val="00AF3720"/>
    <w:rsid w:val="00B42DD6"/>
    <w:rsid w:val="00B832D7"/>
    <w:rsid w:val="00D13AD7"/>
    <w:rsid w:val="00D355AE"/>
    <w:rsid w:val="00D86129"/>
    <w:rsid w:val="00DB3119"/>
    <w:rsid w:val="00DE33B7"/>
    <w:rsid w:val="00DE4A7C"/>
    <w:rsid w:val="00DE5E78"/>
    <w:rsid w:val="00E85059"/>
    <w:rsid w:val="00E9361F"/>
    <w:rsid w:val="00E94551"/>
    <w:rsid w:val="00F02B88"/>
    <w:rsid w:val="00FD5C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C4240"/>
  <w15:chartTrackingRefBased/>
  <w15:docId w15:val="{C9E8D8CF-DA64-C542-AC8A-FE9D86A4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color w:val="5F5F5F" w:themeColor="text2" w:themeTint="BF"/>
        <w:sz w:val="24"/>
        <w:szCs w:val="24"/>
        <w:lang w:val="pl-PL" w:eastAsia="ja-JP" w:bidi="pl-PL"/>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6F0E"/>
  </w:style>
  <w:style w:type="paragraph" w:styleId="Nagwek1">
    <w:name w:val="heading 1"/>
    <w:basedOn w:val="Normalny"/>
    <w:next w:val="Normalny"/>
    <w:link w:val="Nagwek1Znak"/>
    <w:uiPriority w:val="9"/>
    <w:qFormat/>
    <w:pPr>
      <w:keepNext/>
      <w:keepLines/>
      <w:spacing w:after="3700" w:line="240" w:lineRule="auto"/>
      <w:contextualSpacing/>
      <w:outlineLvl w:val="0"/>
    </w:pPr>
    <w:rPr>
      <w:rFonts w:asciiTheme="majorHAnsi" w:eastAsiaTheme="majorEastAsia" w:hAnsiTheme="majorHAnsi" w:cstheme="majorBidi"/>
      <w:b/>
      <w:caps/>
      <w:color w:val="2A2A2A" w:themeColor="text2"/>
      <w:sz w:val="90"/>
      <w:szCs w:val="32"/>
    </w:rPr>
  </w:style>
  <w:style w:type="paragraph" w:styleId="Nagwek2">
    <w:name w:val="heading 2"/>
    <w:basedOn w:val="Normalny"/>
    <w:next w:val="Normalny"/>
    <w:link w:val="Nagwek2Znak"/>
    <w:uiPriority w:val="9"/>
    <w:unhideWhenUsed/>
    <w:qFormat/>
    <w:pPr>
      <w:keepNext/>
      <w:keepLines/>
      <w:spacing w:before="40" w:after="280" w:line="240" w:lineRule="auto"/>
      <w:contextualSpacing/>
      <w:outlineLvl w:val="1"/>
    </w:pPr>
    <w:rPr>
      <w:rFonts w:asciiTheme="majorHAnsi" w:hAnsiTheme="majorHAnsi" w:cstheme="majorBidi"/>
      <w:b/>
      <w:caps/>
      <w:color w:val="2A2A2A" w:themeColor="text2"/>
      <w:sz w:val="28"/>
      <w:szCs w:val="26"/>
    </w:rPr>
  </w:style>
  <w:style w:type="paragraph" w:styleId="Nagwek3">
    <w:name w:val="heading 3"/>
    <w:basedOn w:val="Normalny"/>
    <w:next w:val="Normalny"/>
    <w:link w:val="Nagwek3Znak"/>
    <w:uiPriority w:val="9"/>
    <w:unhideWhenUsed/>
    <w:qFormat/>
    <w:pPr>
      <w:keepNext/>
      <w:keepLines/>
      <w:spacing w:before="317" w:after="317"/>
      <w:contextualSpacing/>
      <w:outlineLvl w:val="2"/>
    </w:pPr>
    <w:rPr>
      <w:rFonts w:asciiTheme="majorHAnsi" w:eastAsiaTheme="majorEastAsia" w:hAnsiTheme="majorHAnsi" w:cstheme="majorBidi"/>
      <w:b/>
      <w:color w:val="F75952" w:themeColor="accent1"/>
    </w:rPr>
  </w:style>
  <w:style w:type="paragraph" w:styleId="Nagwek4">
    <w:name w:val="heading 4"/>
    <w:basedOn w:val="Normalny"/>
    <w:next w:val="Normalny"/>
    <w:link w:val="Nagwek4Znak"/>
    <w:uiPriority w:val="9"/>
    <w:semiHidden/>
    <w:unhideWhenUsed/>
    <w:qFormat/>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Nagwek5">
    <w:name w:val="heading 5"/>
    <w:basedOn w:val="Normalny"/>
    <w:next w:val="Normalny"/>
    <w:link w:val="Nagwek5Znak"/>
    <w:uiPriority w:val="9"/>
    <w:semiHidden/>
    <w:unhideWhenUsed/>
    <w:qFormat/>
    <w:pPr>
      <w:keepNext/>
      <w:keepLines/>
      <w:spacing w:before="317" w:after="317"/>
      <w:outlineLvl w:val="4"/>
    </w:pPr>
    <w:rPr>
      <w:rFonts w:asciiTheme="majorHAnsi" w:eastAsiaTheme="majorEastAsia" w:hAnsiTheme="majorHAnsi" w:cstheme="majorBidi"/>
      <w:b/>
      <w:i/>
    </w:rPr>
  </w:style>
  <w:style w:type="paragraph" w:styleId="Nagwek6">
    <w:name w:val="heading 6"/>
    <w:basedOn w:val="Normalny"/>
    <w:next w:val="Normalny"/>
    <w:link w:val="Nagwek6Znak"/>
    <w:uiPriority w:val="9"/>
    <w:semiHidden/>
    <w:unhideWhenUsed/>
    <w:qFormat/>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Nagwek7">
    <w:name w:val="heading 7"/>
    <w:basedOn w:val="Normalny"/>
    <w:next w:val="Normalny"/>
    <w:link w:val="Nagwek7Znak"/>
    <w:uiPriority w:val="9"/>
    <w:semiHidden/>
    <w:unhideWhenUsed/>
    <w:qFormat/>
    <w:pPr>
      <w:keepNext/>
      <w:keepLines/>
      <w:spacing w:before="317" w:after="317"/>
      <w:contextualSpacing/>
      <w:outlineLvl w:val="6"/>
    </w:pPr>
    <w:rPr>
      <w:rFonts w:asciiTheme="majorHAnsi" w:eastAsiaTheme="majorEastAsia" w:hAnsiTheme="majorHAnsi" w:cstheme="majorBidi"/>
      <w:b/>
      <w:iCs/>
      <w:color w:val="F75952" w:themeColor="accent1"/>
      <w:sz w:val="20"/>
    </w:rPr>
  </w:style>
  <w:style w:type="paragraph" w:styleId="Nagwek8">
    <w:name w:val="heading 8"/>
    <w:basedOn w:val="Normalny"/>
    <w:next w:val="Normalny"/>
    <w:link w:val="Nagwek8Znak"/>
    <w:uiPriority w:val="9"/>
    <w:semiHidden/>
    <w:unhideWhenUsed/>
    <w:qFormat/>
    <w:pPr>
      <w:keepNext/>
      <w:keepLines/>
      <w:spacing w:before="317" w:after="317"/>
      <w:contextualSpacing/>
      <w:outlineLvl w:val="7"/>
    </w:pPr>
    <w:rPr>
      <w:rFonts w:asciiTheme="majorHAnsi" w:eastAsiaTheme="majorEastAsia" w:hAnsiTheme="majorHAnsi" w:cstheme="majorBidi"/>
      <w:b/>
      <w:i/>
      <w:color w:val="2A2A2A" w:themeColor="text2"/>
      <w:sz w:val="20"/>
      <w:szCs w:val="21"/>
    </w:rPr>
  </w:style>
  <w:style w:type="paragraph" w:styleId="Nagwek9">
    <w:name w:val="heading 9"/>
    <w:basedOn w:val="Normalny"/>
    <w:next w:val="Normalny"/>
    <w:link w:val="Nagwek9Znak"/>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b/>
      <w:caps/>
      <w:color w:val="2A2A2A" w:themeColor="text2"/>
      <w:sz w:val="90"/>
      <w:szCs w:val="32"/>
    </w:rPr>
  </w:style>
  <w:style w:type="character" w:customStyle="1" w:styleId="Nagwek2Znak">
    <w:name w:val="Nagłówek 2 Znak"/>
    <w:basedOn w:val="Domylnaczcionkaakapitu"/>
    <w:link w:val="Nagwek2"/>
    <w:uiPriority w:val="9"/>
    <w:rPr>
      <w:rFonts w:asciiTheme="majorHAnsi" w:hAnsiTheme="majorHAnsi" w:cstheme="majorBidi"/>
      <w:b/>
      <w:caps/>
      <w:color w:val="2A2A2A" w:themeColor="text2"/>
      <w:sz w:val="28"/>
      <w:szCs w:val="26"/>
    </w:rPr>
  </w:style>
  <w:style w:type="paragraph" w:styleId="Listapunktowana">
    <w:name w:val="List Bullet"/>
    <w:basedOn w:val="Normalny"/>
    <w:uiPriority w:val="12"/>
    <w:qFormat/>
    <w:pPr>
      <w:numPr>
        <w:numId w:val="7"/>
      </w:numPr>
      <w:spacing w:after="160"/>
    </w:pPr>
    <w:rPr>
      <w:i/>
      <w:szCs w:val="20"/>
    </w:rPr>
  </w:style>
  <w:style w:type="character" w:styleId="Tekstzastpczy">
    <w:name w:val="Placeholder Text"/>
    <w:basedOn w:val="Domylnaczcionkaakapitu"/>
    <w:uiPriority w:val="99"/>
    <w:semiHidden/>
    <w:rPr>
      <w:color w:val="808080"/>
    </w:rPr>
  </w:style>
  <w:style w:type="paragraph" w:styleId="Cytat">
    <w:name w:val="Quote"/>
    <w:basedOn w:val="Normalny"/>
    <w:next w:val="Normalny"/>
    <w:link w:val="CytatZnak"/>
    <w:uiPriority w:val="10"/>
    <w:qFormat/>
    <w:pPr>
      <w:spacing w:before="320" w:after="320" w:line="264" w:lineRule="auto"/>
      <w:contextualSpacing/>
    </w:pPr>
    <w:rPr>
      <w:b/>
      <w:iCs/>
      <w:color w:val="F75952" w:themeColor="accent1"/>
      <w:sz w:val="54"/>
    </w:rPr>
  </w:style>
  <w:style w:type="character" w:customStyle="1" w:styleId="CytatZnak">
    <w:name w:val="Cytat Znak"/>
    <w:basedOn w:val="Domylnaczcionkaakapitu"/>
    <w:link w:val="Cytat"/>
    <w:uiPriority w:val="10"/>
    <w:rPr>
      <w:b/>
      <w:iCs/>
      <w:color w:val="F75952" w:themeColor="accent1"/>
      <w:sz w:val="54"/>
    </w:rPr>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Pr>
      <w:rFonts w:asciiTheme="majorHAnsi" w:eastAsiaTheme="majorEastAsia" w:hAnsiTheme="majorHAnsi" w:cstheme="majorBidi"/>
      <w:b/>
      <w:color w:val="F75952" w:themeColor="accent1"/>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b/>
      <w:i/>
      <w:iCs/>
      <w:color w:val="2A2A2A" w:themeColor="text2"/>
    </w:rPr>
  </w:style>
  <w:style w:type="character" w:customStyle="1" w:styleId="Nagwek5Znak">
    <w:name w:val="Nagłówek 5 Znak"/>
    <w:basedOn w:val="Domylnaczcionkaakapitu"/>
    <w:link w:val="Nagwek5"/>
    <w:uiPriority w:val="9"/>
    <w:semiHidden/>
    <w:rPr>
      <w:rFonts w:asciiTheme="majorHAnsi" w:eastAsiaTheme="majorEastAsia" w:hAnsiTheme="majorHAnsi" w:cstheme="majorBidi"/>
      <w:b/>
      <w:i/>
    </w:r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b/>
      <w:caps/>
      <w:color w:val="2A2A2A" w:themeColor="text2"/>
    </w:rPr>
  </w:style>
  <w:style w:type="character" w:customStyle="1" w:styleId="Nagwek7Znak">
    <w:name w:val="Nagłówek 7 Znak"/>
    <w:basedOn w:val="Domylnaczcionkaakapitu"/>
    <w:link w:val="Nagwek7"/>
    <w:uiPriority w:val="9"/>
    <w:semiHidden/>
    <w:rPr>
      <w:rFonts w:asciiTheme="majorHAnsi" w:eastAsiaTheme="majorEastAsia" w:hAnsiTheme="majorHAnsi" w:cstheme="majorBidi"/>
      <w:b/>
      <w:iCs/>
      <w:color w:val="F75952" w:themeColor="accent1"/>
      <w:sz w:val="20"/>
    </w:rPr>
  </w:style>
  <w:style w:type="character" w:customStyle="1" w:styleId="Nagwek8Znak">
    <w:name w:val="Nagłówek 8 Znak"/>
    <w:basedOn w:val="Domylnaczcionkaakapitu"/>
    <w:link w:val="Nagwek8"/>
    <w:uiPriority w:val="9"/>
    <w:semiHidden/>
    <w:rPr>
      <w:rFonts w:asciiTheme="majorHAnsi" w:eastAsiaTheme="majorEastAsia" w:hAnsiTheme="majorHAnsi" w:cstheme="majorBidi"/>
      <w:b/>
      <w:i/>
      <w:color w:val="2A2A2A" w:themeColor="text2"/>
      <w:sz w:val="20"/>
      <w:szCs w:val="21"/>
    </w:rPr>
  </w:style>
  <w:style w:type="paragraph" w:styleId="Indeks3">
    <w:name w:val="index 3"/>
    <w:basedOn w:val="Normalny"/>
    <w:next w:val="Normalny"/>
    <w:autoRedefine/>
    <w:uiPriority w:val="99"/>
    <w:semiHidden/>
    <w:unhideWhenUsed/>
    <w:pPr>
      <w:spacing w:before="317" w:after="317" w:line="240" w:lineRule="auto"/>
      <w:ind w:left="720" w:hanging="245"/>
      <w:contextualSpacing/>
    </w:pPr>
    <w:rPr>
      <w:b/>
      <w:color w:val="F75952" w:themeColor="accent1"/>
    </w:rPr>
  </w:style>
  <w:style w:type="character" w:customStyle="1" w:styleId="Nagwek9Znak">
    <w:name w:val="Nagłówek 9 Znak"/>
    <w:basedOn w:val="Domylnaczcionkaakapitu"/>
    <w:link w:val="Nagwek9"/>
    <w:uiPriority w:val="9"/>
    <w:semiHidden/>
    <w:rPr>
      <w:rFonts w:asciiTheme="majorHAnsi" w:eastAsiaTheme="majorEastAsia" w:hAnsiTheme="majorHAnsi" w:cstheme="majorBidi"/>
      <w:b/>
      <w:i/>
      <w:iCs/>
      <w:sz w:val="20"/>
      <w:szCs w:val="21"/>
    </w:rPr>
  </w:style>
  <w:style w:type="character" w:styleId="Uwydatnienie">
    <w:name w:val="Emphasis"/>
    <w:basedOn w:val="Domylnaczcionkaakapitu"/>
    <w:uiPriority w:val="10"/>
    <w:qFormat/>
    <w:rPr>
      <w:b w:val="0"/>
      <w:i w:val="0"/>
      <w:iCs/>
      <w:color w:val="F75952" w:themeColor="accent1"/>
    </w:rPr>
  </w:style>
  <w:style w:type="paragraph" w:styleId="Cytatintensywny">
    <w:name w:val="Intense Quote"/>
    <w:basedOn w:val="Normalny"/>
    <w:next w:val="Normalny"/>
    <w:link w:val="CytatintensywnyZnak"/>
    <w:uiPriority w:val="30"/>
    <w:semiHidden/>
    <w:unhideWhenUsed/>
    <w:qFormat/>
    <w:pPr>
      <w:spacing w:before="320" w:after="320" w:line="264" w:lineRule="auto"/>
      <w:contextualSpacing/>
    </w:pPr>
    <w:rPr>
      <w:b/>
      <w:i/>
      <w:iCs/>
      <w:color w:val="F75952" w:themeColor="accent1"/>
      <w:sz w:val="54"/>
    </w:rPr>
  </w:style>
  <w:style w:type="character" w:customStyle="1" w:styleId="CytatintensywnyZnak">
    <w:name w:val="Cytat intensywny Znak"/>
    <w:basedOn w:val="Domylnaczcionkaakapitu"/>
    <w:link w:val="Cytatintensywny"/>
    <w:uiPriority w:val="30"/>
    <w:semiHidden/>
    <w:rPr>
      <w:b/>
      <w:i/>
      <w:iCs/>
      <w:color w:val="F75952" w:themeColor="accent1"/>
      <w:sz w:val="54"/>
    </w:rPr>
  </w:style>
  <w:style w:type="paragraph" w:styleId="Akapitzlist">
    <w:name w:val="List Paragraph"/>
    <w:basedOn w:val="Normalny"/>
    <w:uiPriority w:val="34"/>
    <w:unhideWhenUsed/>
    <w:qFormat/>
    <w:pPr>
      <w:contextualSpacing/>
    </w:pPr>
    <w:rPr>
      <w:i/>
    </w:rPr>
  </w:style>
  <w:style w:type="paragraph" w:styleId="Legenda">
    <w:name w:val="caption"/>
    <w:basedOn w:val="Normalny"/>
    <w:next w:val="Normalny"/>
    <w:uiPriority w:val="35"/>
    <w:semiHidden/>
    <w:unhideWhenUsed/>
    <w:qFormat/>
    <w:pPr>
      <w:spacing w:line="240" w:lineRule="auto"/>
    </w:pPr>
    <w:rPr>
      <w:i/>
      <w:iCs/>
      <w:sz w:val="20"/>
      <w:szCs w:val="18"/>
    </w:rPr>
  </w:style>
  <w:style w:type="paragraph" w:styleId="Nagwekspisutreci">
    <w:name w:val="TOC Heading"/>
    <w:basedOn w:val="Nagwek1"/>
    <w:next w:val="Normalny"/>
    <w:uiPriority w:val="39"/>
    <w:qFormat/>
    <w:pPr>
      <w:spacing w:after="1320"/>
      <w:outlineLvl w:val="9"/>
    </w:pPr>
  </w:style>
  <w:style w:type="paragraph" w:styleId="Stopka">
    <w:name w:val="footer"/>
    <w:basedOn w:val="Normalny"/>
    <w:link w:val="StopkaZnak"/>
    <w:uiPriority w:val="99"/>
    <w:unhideWhenUsed/>
    <w:qFormat/>
    <w:pPr>
      <w:spacing w:after="0" w:line="240" w:lineRule="auto"/>
    </w:pPr>
    <w:rPr>
      <w:b/>
      <w:color w:val="F75952" w:themeColor="accent1"/>
      <w:sz w:val="38"/>
      <w:szCs w:val="38"/>
    </w:rPr>
  </w:style>
  <w:style w:type="character" w:customStyle="1" w:styleId="StopkaZnak">
    <w:name w:val="Stopka Znak"/>
    <w:basedOn w:val="Domylnaczcionkaakapitu"/>
    <w:link w:val="Stopka"/>
    <w:uiPriority w:val="99"/>
    <w:rPr>
      <w:b/>
      <w:color w:val="F75952" w:themeColor="accent1"/>
      <w:sz w:val="38"/>
      <w:szCs w:val="38"/>
    </w:r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character" w:styleId="Wyrnienieintensywne">
    <w:name w:val="Intense Emphasis"/>
    <w:basedOn w:val="Domylnaczcionkaakapitu"/>
    <w:uiPriority w:val="21"/>
    <w:semiHidden/>
    <w:unhideWhenUsed/>
    <w:qFormat/>
    <w:rPr>
      <w:b/>
      <w:i/>
      <w:iCs/>
      <w:caps/>
      <w:smallCaps w:val="0"/>
      <w:color w:val="F75952" w:themeColor="accent1"/>
    </w:rPr>
  </w:style>
  <w:style w:type="character" w:styleId="Odwoanieintensywne">
    <w:name w:val="Intense Reference"/>
    <w:basedOn w:val="Domylnaczcionkaakapitu"/>
    <w:uiPriority w:val="32"/>
    <w:semiHidden/>
    <w:unhideWhenUsed/>
    <w:qFormat/>
    <w:rPr>
      <w:b/>
      <w:bCs/>
      <w:caps/>
      <w:smallCaps w:val="0"/>
      <w:color w:val="3E3E3E" w:themeColor="text2" w:themeTint="E6"/>
      <w:spacing w:val="0"/>
    </w:rPr>
  </w:style>
  <w:style w:type="character" w:styleId="Pogrubienie">
    <w:name w:val="Strong"/>
    <w:basedOn w:val="Domylnaczcionkaakapitu"/>
    <w:uiPriority w:val="8"/>
    <w:semiHidden/>
    <w:unhideWhenUsed/>
    <w:qFormat/>
    <w:rPr>
      <w:b/>
      <w:bCs/>
      <w:color w:val="3E3E3E" w:themeColor="text2" w:themeTint="E6"/>
    </w:rPr>
  </w:style>
  <w:style w:type="character" w:styleId="Wyrnieniedelikatne">
    <w:name w:val="Subtle Emphasis"/>
    <w:basedOn w:val="Domylnaczcionkaakapitu"/>
    <w:uiPriority w:val="19"/>
    <w:semiHidden/>
    <w:unhideWhenUsed/>
    <w:qFormat/>
    <w:rPr>
      <w:i/>
      <w:iCs/>
      <w:color w:val="5F5F5F" w:themeColor="text2" w:themeTint="BF"/>
    </w:rPr>
  </w:style>
  <w:style w:type="character" w:styleId="Odwoaniedelikatne">
    <w:name w:val="Subtle Reference"/>
    <w:basedOn w:val="Domylnaczcionkaakapitu"/>
    <w:uiPriority w:val="31"/>
    <w:semiHidden/>
    <w:unhideWhenUsed/>
    <w:qFormat/>
    <w:rPr>
      <w:caps/>
      <w:smallCaps w:val="0"/>
      <w:color w:val="5F5F5F" w:themeColor="text2" w:themeTint="BF"/>
    </w:rPr>
  </w:style>
  <w:style w:type="character" w:styleId="Tytuksiki">
    <w:name w:val="Book Title"/>
    <w:basedOn w:val="Domylnaczcionkaakapitu"/>
    <w:uiPriority w:val="33"/>
    <w:semiHidden/>
    <w:unhideWhenUsed/>
    <w:qFormat/>
    <w:rPr>
      <w:b w:val="0"/>
      <w:bCs/>
      <w:i/>
      <w:iCs/>
      <w:color w:val="3E3E3E" w:themeColor="text2" w:themeTint="E6"/>
      <w:spacing w:val="0"/>
    </w:rPr>
  </w:style>
  <w:style w:type="paragraph" w:styleId="Tytu">
    <w:name w:val="Title"/>
    <w:basedOn w:val="Normalny"/>
    <w:next w:val="Podtytu"/>
    <w:link w:val="TytuZnak"/>
    <w:uiPriority w:val="1"/>
    <w:qFormat/>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ytuZnak">
    <w:name w:val="Tytuł Znak"/>
    <w:basedOn w:val="Domylnaczcionkaakapitu"/>
    <w:link w:val="Tytu"/>
    <w:uiPriority w:val="1"/>
    <w:rPr>
      <w:rFonts w:asciiTheme="majorHAnsi" w:eastAsiaTheme="majorEastAsia" w:hAnsiTheme="majorHAnsi" w:cstheme="majorBidi"/>
      <w:b/>
      <w:caps/>
      <w:color w:val="2A2A2A" w:themeColor="text2"/>
      <w:kern w:val="28"/>
      <w:sz w:val="100"/>
      <w:szCs w:val="56"/>
    </w:rPr>
  </w:style>
  <w:style w:type="paragraph" w:styleId="Podtytu">
    <w:name w:val="Subtitle"/>
    <w:basedOn w:val="Normalny"/>
    <w:next w:val="Autor"/>
    <w:link w:val="PodtytuZnak"/>
    <w:uiPriority w:val="2"/>
    <w:qFormat/>
    <w:pPr>
      <w:numPr>
        <w:ilvl w:val="1"/>
      </w:numPr>
      <w:spacing w:after="160"/>
    </w:pPr>
    <w:rPr>
      <w:rFonts w:asciiTheme="majorHAnsi" w:eastAsiaTheme="minorEastAsia" w:hAnsiTheme="majorHAnsi"/>
      <w:b/>
      <w:color w:val="F75952" w:themeColor="accent1"/>
      <w:sz w:val="50"/>
      <w:szCs w:val="22"/>
    </w:rPr>
  </w:style>
  <w:style w:type="character" w:customStyle="1" w:styleId="PodtytuZnak">
    <w:name w:val="Podtytuł Znak"/>
    <w:basedOn w:val="Domylnaczcionkaakapitu"/>
    <w:link w:val="Podtytu"/>
    <w:uiPriority w:val="2"/>
    <w:rPr>
      <w:rFonts w:asciiTheme="majorHAnsi" w:eastAsiaTheme="minorEastAsia" w:hAnsiTheme="majorHAnsi"/>
      <w:b/>
      <w:color w:val="F75952" w:themeColor="accent1"/>
      <w:sz w:val="50"/>
      <w:szCs w:val="22"/>
    </w:rPr>
  </w:style>
  <w:style w:type="paragraph" w:styleId="Spistreci1">
    <w:name w:val="toc 1"/>
    <w:basedOn w:val="Normalny"/>
    <w:next w:val="Normalny"/>
    <w:autoRedefine/>
    <w:uiPriority w:val="39"/>
    <w:unhideWhenUsed/>
    <w:qFormat/>
    <w:pPr>
      <w:spacing w:before="120" w:after="0"/>
    </w:pPr>
    <w:rPr>
      <w:b/>
      <w:bCs/>
      <w:i/>
      <w:iCs/>
    </w:rPr>
  </w:style>
  <w:style w:type="paragraph" w:styleId="Spistreci2">
    <w:name w:val="toc 2"/>
    <w:basedOn w:val="Normalny"/>
    <w:next w:val="Normalny"/>
    <w:autoRedefine/>
    <w:uiPriority w:val="39"/>
    <w:unhideWhenUsed/>
    <w:qFormat/>
    <w:pPr>
      <w:spacing w:before="120" w:after="0"/>
      <w:ind w:left="240"/>
    </w:pPr>
    <w:rPr>
      <w:b/>
      <w:bCs/>
      <w:sz w:val="22"/>
      <w:szCs w:val="22"/>
    </w:rPr>
  </w:style>
  <w:style w:type="table" w:customStyle="1" w:styleId="Generaltable">
    <w:name w:val="General table"/>
    <w:basedOn w:val="Standardowy"/>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or">
    <w:name w:val="Autor"/>
    <w:basedOn w:val="Normalny"/>
    <w:uiPriority w:val="3"/>
    <w:qFormat/>
    <w:pPr>
      <w:spacing w:after="0"/>
    </w:pPr>
    <w:rPr>
      <w:b/>
      <w:color w:val="2A2A2A" w:themeColor="text2"/>
      <w:sz w:val="30"/>
    </w:rPr>
  </w:style>
  <w:style w:type="paragraph" w:styleId="Nagwek">
    <w:name w:val="header"/>
    <w:basedOn w:val="Normalny"/>
    <w:link w:val="NagwekZnak"/>
    <w:uiPriority w:val="99"/>
    <w:unhideWhenUsed/>
    <w:qFormat/>
    <w:pPr>
      <w:spacing w:after="0" w:line="240" w:lineRule="auto"/>
    </w:pPr>
  </w:style>
  <w:style w:type="character" w:customStyle="1" w:styleId="NagwekZnak">
    <w:name w:val="Nagłówek Znak"/>
    <w:basedOn w:val="Domylnaczcionkaakapitu"/>
    <w:link w:val="Nagwek"/>
    <w:uiPriority w:val="99"/>
  </w:style>
  <w:style w:type="paragraph" w:styleId="Listanumerowana">
    <w:name w:val="List Number"/>
    <w:basedOn w:val="Normalny"/>
    <w:uiPriority w:val="13"/>
    <w:qFormat/>
    <w:pPr>
      <w:numPr>
        <w:numId w:val="16"/>
      </w:numPr>
    </w:pPr>
    <w:rPr>
      <w:i/>
    </w:rPr>
  </w:style>
  <w:style w:type="character" w:styleId="Hipercze">
    <w:name w:val="Hyperlink"/>
    <w:basedOn w:val="Domylnaczcionkaakapitu"/>
    <w:uiPriority w:val="99"/>
    <w:unhideWhenUsed/>
    <w:rsid w:val="00B832D7"/>
    <w:rPr>
      <w:color w:val="B67AC3" w:themeColor="hyperlink"/>
      <w:u w:val="single"/>
    </w:rPr>
  </w:style>
  <w:style w:type="character" w:styleId="Nierozpoznanawzmianka">
    <w:name w:val="Unresolved Mention"/>
    <w:basedOn w:val="Domylnaczcionkaakapitu"/>
    <w:uiPriority w:val="99"/>
    <w:semiHidden/>
    <w:unhideWhenUsed/>
    <w:rsid w:val="00B832D7"/>
    <w:rPr>
      <w:color w:val="605E5C"/>
      <w:shd w:val="clear" w:color="auto" w:fill="E1DFDD"/>
    </w:rPr>
  </w:style>
  <w:style w:type="paragraph" w:styleId="Poprawka">
    <w:name w:val="Revision"/>
    <w:hidden/>
    <w:uiPriority w:val="99"/>
    <w:semiHidden/>
    <w:rsid w:val="000B4BB8"/>
    <w:pPr>
      <w:spacing w:after="0" w:line="240" w:lineRule="auto"/>
    </w:pPr>
  </w:style>
  <w:style w:type="paragraph" w:styleId="Spistreci3">
    <w:name w:val="toc 3"/>
    <w:basedOn w:val="Normalny"/>
    <w:next w:val="Normalny"/>
    <w:autoRedefine/>
    <w:uiPriority w:val="39"/>
    <w:unhideWhenUsed/>
    <w:rsid w:val="00AF3720"/>
    <w:pPr>
      <w:spacing w:after="0"/>
      <w:ind w:left="480"/>
    </w:pPr>
    <w:rPr>
      <w:sz w:val="20"/>
      <w:szCs w:val="20"/>
    </w:rPr>
  </w:style>
  <w:style w:type="paragraph" w:styleId="Spistreci4">
    <w:name w:val="toc 4"/>
    <w:basedOn w:val="Normalny"/>
    <w:next w:val="Normalny"/>
    <w:autoRedefine/>
    <w:uiPriority w:val="39"/>
    <w:semiHidden/>
    <w:unhideWhenUsed/>
    <w:rsid w:val="00AF3720"/>
    <w:pPr>
      <w:spacing w:after="0"/>
      <w:ind w:left="720"/>
    </w:pPr>
    <w:rPr>
      <w:sz w:val="20"/>
      <w:szCs w:val="20"/>
    </w:rPr>
  </w:style>
  <w:style w:type="paragraph" w:styleId="Spistreci5">
    <w:name w:val="toc 5"/>
    <w:basedOn w:val="Normalny"/>
    <w:next w:val="Normalny"/>
    <w:autoRedefine/>
    <w:uiPriority w:val="39"/>
    <w:semiHidden/>
    <w:unhideWhenUsed/>
    <w:rsid w:val="00AF3720"/>
    <w:pPr>
      <w:spacing w:after="0"/>
      <w:ind w:left="960"/>
    </w:pPr>
    <w:rPr>
      <w:sz w:val="20"/>
      <w:szCs w:val="20"/>
    </w:rPr>
  </w:style>
  <w:style w:type="paragraph" w:styleId="Spistreci6">
    <w:name w:val="toc 6"/>
    <w:basedOn w:val="Normalny"/>
    <w:next w:val="Normalny"/>
    <w:autoRedefine/>
    <w:uiPriority w:val="39"/>
    <w:semiHidden/>
    <w:unhideWhenUsed/>
    <w:rsid w:val="00AF3720"/>
    <w:pPr>
      <w:spacing w:after="0"/>
      <w:ind w:left="1200"/>
    </w:pPr>
    <w:rPr>
      <w:sz w:val="20"/>
      <w:szCs w:val="20"/>
    </w:rPr>
  </w:style>
  <w:style w:type="paragraph" w:styleId="Spistreci7">
    <w:name w:val="toc 7"/>
    <w:basedOn w:val="Normalny"/>
    <w:next w:val="Normalny"/>
    <w:autoRedefine/>
    <w:uiPriority w:val="39"/>
    <w:semiHidden/>
    <w:unhideWhenUsed/>
    <w:rsid w:val="00AF3720"/>
    <w:pPr>
      <w:spacing w:after="0"/>
      <w:ind w:left="1440"/>
    </w:pPr>
    <w:rPr>
      <w:sz w:val="20"/>
      <w:szCs w:val="20"/>
    </w:rPr>
  </w:style>
  <w:style w:type="paragraph" w:styleId="Spistreci8">
    <w:name w:val="toc 8"/>
    <w:basedOn w:val="Normalny"/>
    <w:next w:val="Normalny"/>
    <w:autoRedefine/>
    <w:uiPriority w:val="39"/>
    <w:semiHidden/>
    <w:unhideWhenUsed/>
    <w:rsid w:val="00AF3720"/>
    <w:pPr>
      <w:spacing w:after="0"/>
      <w:ind w:left="1680"/>
    </w:pPr>
    <w:rPr>
      <w:sz w:val="20"/>
      <w:szCs w:val="20"/>
    </w:rPr>
  </w:style>
  <w:style w:type="paragraph" w:styleId="Spistreci9">
    <w:name w:val="toc 9"/>
    <w:basedOn w:val="Normalny"/>
    <w:next w:val="Normalny"/>
    <w:autoRedefine/>
    <w:uiPriority w:val="39"/>
    <w:semiHidden/>
    <w:unhideWhenUsed/>
    <w:rsid w:val="00AF3720"/>
    <w:pPr>
      <w:spacing w:after="0"/>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82645">
      <w:bodyDiv w:val="1"/>
      <w:marLeft w:val="0"/>
      <w:marRight w:val="0"/>
      <w:marTop w:val="0"/>
      <w:marBottom w:val="0"/>
      <w:divBdr>
        <w:top w:val="none" w:sz="0" w:space="0" w:color="auto"/>
        <w:left w:val="none" w:sz="0" w:space="0" w:color="auto"/>
        <w:bottom w:val="none" w:sz="0" w:space="0" w:color="auto"/>
        <w:right w:val="none" w:sz="0" w:space="0" w:color="auto"/>
      </w:divBdr>
      <w:divsChild>
        <w:div w:id="294338088">
          <w:marLeft w:val="461"/>
          <w:marRight w:val="0"/>
          <w:marTop w:val="145"/>
          <w:marBottom w:val="0"/>
          <w:divBdr>
            <w:top w:val="none" w:sz="0" w:space="0" w:color="auto"/>
            <w:left w:val="none" w:sz="0" w:space="0" w:color="auto"/>
            <w:bottom w:val="none" w:sz="0" w:space="0" w:color="auto"/>
            <w:right w:val="none" w:sz="0" w:space="0" w:color="auto"/>
          </w:divBdr>
        </w:div>
        <w:div w:id="939289467">
          <w:marLeft w:val="461"/>
          <w:marRight w:val="0"/>
          <w:marTop w:val="145"/>
          <w:marBottom w:val="0"/>
          <w:divBdr>
            <w:top w:val="none" w:sz="0" w:space="0" w:color="auto"/>
            <w:left w:val="none" w:sz="0" w:space="0" w:color="auto"/>
            <w:bottom w:val="none" w:sz="0" w:space="0" w:color="auto"/>
            <w:right w:val="none" w:sz="0" w:space="0" w:color="auto"/>
          </w:divBdr>
        </w:div>
      </w:divsChild>
    </w:div>
    <w:div w:id="521864991">
      <w:bodyDiv w:val="1"/>
      <w:marLeft w:val="0"/>
      <w:marRight w:val="0"/>
      <w:marTop w:val="0"/>
      <w:marBottom w:val="0"/>
      <w:divBdr>
        <w:top w:val="none" w:sz="0" w:space="0" w:color="auto"/>
        <w:left w:val="none" w:sz="0" w:space="0" w:color="auto"/>
        <w:bottom w:val="none" w:sz="0" w:space="0" w:color="auto"/>
        <w:right w:val="none" w:sz="0" w:space="0" w:color="auto"/>
      </w:divBdr>
      <w:divsChild>
        <w:div w:id="2005165134">
          <w:marLeft w:val="0"/>
          <w:marRight w:val="0"/>
          <w:marTop w:val="0"/>
          <w:marBottom w:val="0"/>
          <w:divBdr>
            <w:top w:val="none" w:sz="0" w:space="0" w:color="auto"/>
            <w:left w:val="none" w:sz="0" w:space="0" w:color="auto"/>
            <w:bottom w:val="none" w:sz="0" w:space="0" w:color="auto"/>
            <w:right w:val="none" w:sz="0" w:space="0" w:color="auto"/>
          </w:divBdr>
          <w:divsChild>
            <w:div w:id="587346060">
              <w:marLeft w:val="0"/>
              <w:marRight w:val="0"/>
              <w:marTop w:val="0"/>
              <w:marBottom w:val="0"/>
              <w:divBdr>
                <w:top w:val="none" w:sz="0" w:space="0" w:color="auto"/>
                <w:left w:val="none" w:sz="0" w:space="0" w:color="auto"/>
                <w:bottom w:val="none" w:sz="0" w:space="0" w:color="auto"/>
                <w:right w:val="none" w:sz="0" w:space="0" w:color="auto"/>
              </w:divBdr>
              <w:divsChild>
                <w:div w:id="96357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73650">
      <w:bodyDiv w:val="1"/>
      <w:marLeft w:val="0"/>
      <w:marRight w:val="0"/>
      <w:marTop w:val="0"/>
      <w:marBottom w:val="0"/>
      <w:divBdr>
        <w:top w:val="none" w:sz="0" w:space="0" w:color="auto"/>
        <w:left w:val="none" w:sz="0" w:space="0" w:color="auto"/>
        <w:bottom w:val="none" w:sz="0" w:space="0" w:color="auto"/>
        <w:right w:val="none" w:sz="0" w:space="0" w:color="auto"/>
      </w:divBdr>
    </w:div>
    <w:div w:id="798762980">
      <w:bodyDiv w:val="1"/>
      <w:marLeft w:val="0"/>
      <w:marRight w:val="0"/>
      <w:marTop w:val="0"/>
      <w:marBottom w:val="0"/>
      <w:divBdr>
        <w:top w:val="none" w:sz="0" w:space="0" w:color="auto"/>
        <w:left w:val="none" w:sz="0" w:space="0" w:color="auto"/>
        <w:bottom w:val="none" w:sz="0" w:space="0" w:color="auto"/>
        <w:right w:val="none" w:sz="0" w:space="0" w:color="auto"/>
      </w:divBdr>
      <w:divsChild>
        <w:div w:id="1705908921">
          <w:marLeft w:val="0"/>
          <w:marRight w:val="0"/>
          <w:marTop w:val="0"/>
          <w:marBottom w:val="0"/>
          <w:divBdr>
            <w:top w:val="none" w:sz="0" w:space="0" w:color="auto"/>
            <w:left w:val="none" w:sz="0" w:space="0" w:color="auto"/>
            <w:bottom w:val="none" w:sz="0" w:space="0" w:color="auto"/>
            <w:right w:val="none" w:sz="0" w:space="0" w:color="auto"/>
          </w:divBdr>
          <w:divsChild>
            <w:div w:id="2063476905">
              <w:marLeft w:val="0"/>
              <w:marRight w:val="0"/>
              <w:marTop w:val="0"/>
              <w:marBottom w:val="0"/>
              <w:divBdr>
                <w:top w:val="none" w:sz="0" w:space="0" w:color="auto"/>
                <w:left w:val="none" w:sz="0" w:space="0" w:color="auto"/>
                <w:bottom w:val="none" w:sz="0" w:space="0" w:color="auto"/>
                <w:right w:val="none" w:sz="0" w:space="0" w:color="auto"/>
              </w:divBdr>
              <w:divsChild>
                <w:div w:id="20755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725264">
      <w:bodyDiv w:val="1"/>
      <w:marLeft w:val="0"/>
      <w:marRight w:val="0"/>
      <w:marTop w:val="0"/>
      <w:marBottom w:val="0"/>
      <w:divBdr>
        <w:top w:val="none" w:sz="0" w:space="0" w:color="auto"/>
        <w:left w:val="none" w:sz="0" w:space="0" w:color="auto"/>
        <w:bottom w:val="none" w:sz="0" w:space="0" w:color="auto"/>
        <w:right w:val="none" w:sz="0" w:space="0" w:color="auto"/>
      </w:divBdr>
      <w:divsChild>
        <w:div w:id="1511409372">
          <w:marLeft w:val="461"/>
          <w:marRight w:val="0"/>
          <w:marTop w:val="145"/>
          <w:marBottom w:val="0"/>
          <w:divBdr>
            <w:top w:val="none" w:sz="0" w:space="0" w:color="auto"/>
            <w:left w:val="none" w:sz="0" w:space="0" w:color="auto"/>
            <w:bottom w:val="none" w:sz="0" w:space="0" w:color="auto"/>
            <w:right w:val="none" w:sz="0" w:space="0" w:color="auto"/>
          </w:divBdr>
        </w:div>
        <w:div w:id="852691026">
          <w:marLeft w:val="461"/>
          <w:marRight w:val="0"/>
          <w:marTop w:val="145"/>
          <w:marBottom w:val="0"/>
          <w:divBdr>
            <w:top w:val="none" w:sz="0" w:space="0" w:color="auto"/>
            <w:left w:val="none" w:sz="0" w:space="0" w:color="auto"/>
            <w:bottom w:val="none" w:sz="0" w:space="0" w:color="auto"/>
            <w:right w:val="none" w:sz="0" w:space="0" w:color="auto"/>
          </w:divBdr>
        </w:div>
      </w:divsChild>
    </w:div>
    <w:div w:id="908346474">
      <w:bodyDiv w:val="1"/>
      <w:marLeft w:val="0"/>
      <w:marRight w:val="0"/>
      <w:marTop w:val="0"/>
      <w:marBottom w:val="0"/>
      <w:divBdr>
        <w:top w:val="none" w:sz="0" w:space="0" w:color="auto"/>
        <w:left w:val="none" w:sz="0" w:space="0" w:color="auto"/>
        <w:bottom w:val="none" w:sz="0" w:space="0" w:color="auto"/>
        <w:right w:val="none" w:sz="0" w:space="0" w:color="auto"/>
      </w:divBdr>
    </w:div>
    <w:div w:id="923076985">
      <w:bodyDiv w:val="1"/>
      <w:marLeft w:val="0"/>
      <w:marRight w:val="0"/>
      <w:marTop w:val="0"/>
      <w:marBottom w:val="0"/>
      <w:divBdr>
        <w:top w:val="none" w:sz="0" w:space="0" w:color="auto"/>
        <w:left w:val="none" w:sz="0" w:space="0" w:color="auto"/>
        <w:bottom w:val="none" w:sz="0" w:space="0" w:color="auto"/>
        <w:right w:val="none" w:sz="0" w:space="0" w:color="auto"/>
      </w:divBdr>
      <w:divsChild>
        <w:div w:id="2102868223">
          <w:marLeft w:val="0"/>
          <w:marRight w:val="0"/>
          <w:marTop w:val="0"/>
          <w:marBottom w:val="0"/>
          <w:divBdr>
            <w:top w:val="none" w:sz="0" w:space="0" w:color="auto"/>
            <w:left w:val="none" w:sz="0" w:space="0" w:color="auto"/>
            <w:bottom w:val="none" w:sz="0" w:space="0" w:color="auto"/>
            <w:right w:val="none" w:sz="0" w:space="0" w:color="auto"/>
          </w:divBdr>
          <w:divsChild>
            <w:div w:id="569270779">
              <w:marLeft w:val="0"/>
              <w:marRight w:val="0"/>
              <w:marTop w:val="0"/>
              <w:marBottom w:val="0"/>
              <w:divBdr>
                <w:top w:val="none" w:sz="0" w:space="0" w:color="auto"/>
                <w:left w:val="none" w:sz="0" w:space="0" w:color="auto"/>
                <w:bottom w:val="none" w:sz="0" w:space="0" w:color="auto"/>
                <w:right w:val="none" w:sz="0" w:space="0" w:color="auto"/>
              </w:divBdr>
              <w:divsChild>
                <w:div w:id="4118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11607">
      <w:bodyDiv w:val="1"/>
      <w:marLeft w:val="0"/>
      <w:marRight w:val="0"/>
      <w:marTop w:val="0"/>
      <w:marBottom w:val="0"/>
      <w:divBdr>
        <w:top w:val="none" w:sz="0" w:space="0" w:color="auto"/>
        <w:left w:val="none" w:sz="0" w:space="0" w:color="auto"/>
        <w:bottom w:val="none" w:sz="0" w:space="0" w:color="auto"/>
        <w:right w:val="none" w:sz="0" w:space="0" w:color="auto"/>
      </w:divBdr>
      <w:divsChild>
        <w:div w:id="1213811526">
          <w:marLeft w:val="0"/>
          <w:marRight w:val="0"/>
          <w:marTop w:val="0"/>
          <w:marBottom w:val="0"/>
          <w:divBdr>
            <w:top w:val="none" w:sz="0" w:space="0" w:color="auto"/>
            <w:left w:val="none" w:sz="0" w:space="0" w:color="auto"/>
            <w:bottom w:val="none" w:sz="0" w:space="0" w:color="auto"/>
            <w:right w:val="none" w:sz="0" w:space="0" w:color="auto"/>
          </w:divBdr>
          <w:divsChild>
            <w:div w:id="1128234912">
              <w:marLeft w:val="0"/>
              <w:marRight w:val="0"/>
              <w:marTop w:val="0"/>
              <w:marBottom w:val="0"/>
              <w:divBdr>
                <w:top w:val="none" w:sz="0" w:space="0" w:color="auto"/>
                <w:left w:val="none" w:sz="0" w:space="0" w:color="auto"/>
                <w:bottom w:val="none" w:sz="0" w:space="0" w:color="auto"/>
                <w:right w:val="none" w:sz="0" w:space="0" w:color="auto"/>
              </w:divBdr>
              <w:divsChild>
                <w:div w:id="20402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12181">
      <w:bodyDiv w:val="1"/>
      <w:marLeft w:val="0"/>
      <w:marRight w:val="0"/>
      <w:marTop w:val="0"/>
      <w:marBottom w:val="0"/>
      <w:divBdr>
        <w:top w:val="none" w:sz="0" w:space="0" w:color="auto"/>
        <w:left w:val="none" w:sz="0" w:space="0" w:color="auto"/>
        <w:bottom w:val="none" w:sz="0" w:space="0" w:color="auto"/>
        <w:right w:val="none" w:sz="0" w:space="0" w:color="auto"/>
      </w:divBdr>
      <w:divsChild>
        <w:div w:id="1052268753">
          <w:marLeft w:val="0"/>
          <w:marRight w:val="0"/>
          <w:marTop w:val="0"/>
          <w:marBottom w:val="0"/>
          <w:divBdr>
            <w:top w:val="none" w:sz="0" w:space="0" w:color="auto"/>
            <w:left w:val="none" w:sz="0" w:space="0" w:color="auto"/>
            <w:bottom w:val="none" w:sz="0" w:space="0" w:color="auto"/>
            <w:right w:val="none" w:sz="0" w:space="0" w:color="auto"/>
          </w:divBdr>
          <w:divsChild>
            <w:div w:id="2109739651">
              <w:marLeft w:val="0"/>
              <w:marRight w:val="0"/>
              <w:marTop w:val="0"/>
              <w:marBottom w:val="0"/>
              <w:divBdr>
                <w:top w:val="none" w:sz="0" w:space="0" w:color="auto"/>
                <w:left w:val="none" w:sz="0" w:space="0" w:color="auto"/>
                <w:bottom w:val="none" w:sz="0" w:space="0" w:color="auto"/>
                <w:right w:val="none" w:sz="0" w:space="0" w:color="auto"/>
              </w:divBdr>
              <w:divsChild>
                <w:div w:id="11841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5134">
      <w:bodyDiv w:val="1"/>
      <w:marLeft w:val="0"/>
      <w:marRight w:val="0"/>
      <w:marTop w:val="0"/>
      <w:marBottom w:val="0"/>
      <w:divBdr>
        <w:top w:val="none" w:sz="0" w:space="0" w:color="auto"/>
        <w:left w:val="none" w:sz="0" w:space="0" w:color="auto"/>
        <w:bottom w:val="none" w:sz="0" w:space="0" w:color="auto"/>
        <w:right w:val="none" w:sz="0" w:space="0" w:color="auto"/>
      </w:divBdr>
    </w:div>
    <w:div w:id="1833446639">
      <w:bodyDiv w:val="1"/>
      <w:marLeft w:val="0"/>
      <w:marRight w:val="0"/>
      <w:marTop w:val="0"/>
      <w:marBottom w:val="0"/>
      <w:divBdr>
        <w:top w:val="none" w:sz="0" w:space="0" w:color="auto"/>
        <w:left w:val="none" w:sz="0" w:space="0" w:color="auto"/>
        <w:bottom w:val="none" w:sz="0" w:space="0" w:color="auto"/>
        <w:right w:val="none" w:sz="0" w:space="0" w:color="auto"/>
      </w:divBdr>
    </w:div>
    <w:div w:id="1905752735">
      <w:bodyDiv w:val="1"/>
      <w:marLeft w:val="0"/>
      <w:marRight w:val="0"/>
      <w:marTop w:val="0"/>
      <w:marBottom w:val="0"/>
      <w:divBdr>
        <w:top w:val="none" w:sz="0" w:space="0" w:color="auto"/>
        <w:left w:val="none" w:sz="0" w:space="0" w:color="auto"/>
        <w:bottom w:val="none" w:sz="0" w:space="0" w:color="auto"/>
        <w:right w:val="none" w:sz="0" w:space="0" w:color="auto"/>
      </w:divBdr>
    </w:div>
    <w:div w:id="20684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areerpathsinclusive.eu/at/uber-uns-at/" TargetMode="External"/><Relationship Id="rId18" Type="http://schemas.openxmlformats.org/officeDocument/2006/relationships/hyperlink" Target="https://www.epr.eu/member/gtb"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jobsplus.gov.mt/schemes-jobseekers/vaste" TargetMode="External"/><Relationship Id="rId2" Type="http://schemas.openxmlformats.org/officeDocument/2006/relationships/customXml" Target="../customXml/item2.xml"/><Relationship Id="rId16" Type="http://schemas.openxmlformats.org/officeDocument/2006/relationships/hyperlink" Target="https://metadrasi.org/en/job-club/"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gr/en/ipiresies/polites-kai-kathemerinoteta/ex-apostaseos-exuperetese-politon/exuperetese-me-telediaskepse-apo-ton-organismo-apaskholeses-ergatikou-dunamikou-oaed"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ilato.piarista.hu/english/"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cinkocor/Library/Containers/com.microsoft.Word/Data/Library/Application%20Support/Microsoft/Office/16.0/DTS/pl-PL%7b4C51B2CD-5B09-9F4B-A8E4-310880A8EEE5%7d/%7bEE408DD1-7BDC-DA4A-ABAB-303611473472%7dtf10002071.dotx" TargetMode="External"/></Relationships>
</file>

<file path=word/theme/theme1.xml><?xml version="1.0" encoding="utf-8"?>
<a:theme xmlns:a="http://schemas.openxmlformats.org/drawingml/2006/main" name="Office Theme">
  <a:themeElements>
    <a:clrScheme name="Custom 38">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6AC7C9"/>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F262BC0-24BC-3143-B96F-C1561F694A32}">
  <we:reference id="wa104379997" version="1.0.0.1" store="pl-PL" storeType="OMEX"/>
  <we:alternateReferences>
    <we:reference id="wa104379997" version="1.0.0.1" store="wa104379997"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69B144F8-67AF-8C42-83AA-19F5929F11CE}">
  <we:reference id="wa104178141" version="4.3.3.0" store="pl-PL" storeType="OMEX"/>
  <we:alternateReferences>
    <we:reference id="WA104178141" version="4.3.3.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3CED26-0910-4819-874B-D8E2CCD421FE}">
  <ds:schemaRefs>
    <ds:schemaRef ds:uri="http://schemas.microsoft.com/office/2006/metadata/properties"/>
    <ds:schemaRef ds:uri="http://schemas.microsoft.com/office/infopath/2007/PartnerControls"/>
    <ds:schemaRef ds:uri="498267d4-2a5a-4c72-99d3-cf7236a95ce8"/>
  </ds:schemaRefs>
</ds:datastoreItem>
</file>

<file path=customXml/itemProps3.xml><?xml version="1.0" encoding="utf-8"?>
<ds:datastoreItem xmlns:ds="http://schemas.openxmlformats.org/officeDocument/2006/customXml" ds:itemID="{BB083F78-D6DD-40BF-8378-BF9DFDAC2994}">
  <ds:schemaRefs>
    <ds:schemaRef ds:uri="http://schemas.openxmlformats.org/officeDocument/2006/bibliography"/>
  </ds:schemaRefs>
</ds:datastoreItem>
</file>

<file path=customXml/itemProps4.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5.xml><?xml version="1.0" encoding="utf-8"?>
<ds:datastoreItem xmlns:ds="http://schemas.openxmlformats.org/officeDocument/2006/customXml" ds:itemID="{D7FA49B8-B6EE-4B3F-B22F-E9F8C6A0094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{EE408DD1-7BDC-DA4A-ABAB-303611473472}tf10002071.dotx</Template>
  <TotalTime>70</TotalTime>
  <Pages>11</Pages>
  <Words>1990</Words>
  <Characters>13932</Characters>
  <Application>Microsoft Office Word</Application>
  <DocSecurity>0</DocSecurity>
  <Lines>348</Lines>
  <Paragraphs>81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Kocór</dc:creator>
  <cp:keywords/>
  <dc:description/>
  <cp:lastModifiedBy>Marcin Kocór</cp:lastModifiedBy>
  <cp:revision>5</cp:revision>
  <dcterms:created xsi:type="dcterms:W3CDTF">2023-12-27T15:58:00Z</dcterms:created>
  <dcterms:modified xsi:type="dcterms:W3CDTF">2023-12-29T14:22:00Z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40c25c02-a5e0-48a4-913c-93e0d5121f72</vt:lpwstr>
  </property>
  <property fmtid="{D5CDD505-2E9C-101B-9397-08002B2CF9AE}" pid="3" name="ContentTypeId">
    <vt:lpwstr>0x010100012E2E405031D74DB051ADDB3D34E572</vt:lpwstr>
  </property>
</Properties>
</file>